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7F555" w14:textId="4E1B4E67" w:rsidR="0042192C" w:rsidRPr="0042192C" w:rsidRDefault="0042192C" w:rsidP="00FA67C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2192C">
        <w:rPr>
          <w:rFonts w:ascii="Times New Roman" w:hAnsi="Times New Roman" w:cs="Times New Roman"/>
          <w:b/>
          <w:bCs/>
          <w:sz w:val="28"/>
          <w:szCs w:val="28"/>
        </w:rPr>
        <w:t>References</w:t>
      </w:r>
    </w:p>
    <w:p w14:paraId="4F921480" w14:textId="127F32AE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Adhikari, B., &amp; Pandey, G. (2020). Agricultural livelihood transitions in Dadeldhura District. ICIMOD Working Paper.</w:t>
      </w:r>
    </w:p>
    <w:p w14:paraId="7528F9DC" w14:textId="066422D3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Aggarwal, R. M., &amp; Anderies, J. M. (2023). Understanding how governance emerges in social-ecological systems: Insights from archetype analysis. Ecology and Society, 28(2). https://doi.org/10.5751/ES-14061-280202</w:t>
      </w:r>
    </w:p>
    <w:p w14:paraId="525E6D51" w14:textId="4A989F51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Appadurai, A. (2004). The capacity to aspire: Culture and the terms of recognition. In V. Rao &amp; M. Walton (Eds.), Culture and public action (pp. 59–84). Stanford University Press.</w:t>
      </w:r>
    </w:p>
    <w:p w14:paraId="6212B54F" w14:textId="5C24B5C6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Atkinson, J. W. (1957). Motivational determinants of risk-taking behavior. Psychological Review, 64(6), 359–372.</w:t>
      </w:r>
    </w:p>
    <w:p w14:paraId="79C99E72" w14:textId="075E547C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Bajracharya, S. R., &amp; Shrestha, B. R. (Eds.). (2011). The status of glaciers in the Hindu Kush–Himalayan region (viii + 127 pp.). International Centre for Integrated Mountain Development (ICIMOD). https://doi.org/10.53055/ICIMOD.551</w:t>
      </w:r>
    </w:p>
    <w:p w14:paraId="478220BB" w14:textId="48DBCD92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 xml:space="preserve">Bajracharya, S. R., Maharjan, S. B., Shrestha, F., Guo, W., Liu, S., Immerzeel, W., &amp; Shrestha, B. (2015). The glaciers of the Hindu Kush Himalayas: </w:t>
      </w:r>
      <w:proofErr w:type="gramStart"/>
      <w:r w:rsidRPr="00FA67C9">
        <w:rPr>
          <w:rFonts w:ascii="Times New Roman" w:hAnsi="Times New Roman" w:cs="Times New Roman"/>
          <w:sz w:val="22"/>
          <w:szCs w:val="22"/>
        </w:rPr>
        <w:t>Current status</w:t>
      </w:r>
      <w:proofErr w:type="gramEnd"/>
      <w:r w:rsidRPr="00FA67C9">
        <w:rPr>
          <w:rFonts w:ascii="Times New Roman" w:hAnsi="Times New Roman" w:cs="Times New Roman"/>
          <w:sz w:val="22"/>
          <w:szCs w:val="22"/>
        </w:rPr>
        <w:t xml:space="preserve"> and observed changes from the 1980s to 2010. International Journal of Water Resources Development, 31(2), 161–173. https://doi.org/10.1080/07900627.2015.1005731</w:t>
      </w:r>
    </w:p>
    <w:p w14:paraId="210DFEEC" w14:textId="336A408B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Bandura, A. (1977). Social learning theory. Prentice-Hall.</w:t>
      </w:r>
    </w:p>
    <w:p w14:paraId="6BFA7D1A" w14:textId="0E3ADA8F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Barlas, Y. (1994). Model validation in system dynamics. In Proceedings of the 1994 International System Dynamics Conference (pp. 1–10). System Dynamics Society.</w:t>
      </w:r>
    </w:p>
    <w:p w14:paraId="68030D17" w14:textId="02DF4D0F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Barlas, Y. (1996). Formal aspects of model validity and validation in system dynamics. System Dynamics Review, 12(3), 183–210.</w:t>
      </w:r>
    </w:p>
    <w:p w14:paraId="7DFA8AA5" w14:textId="4B9BF943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Bass, F. M. (1969). A new product growth model for consumer durables. Management Science, 15(5), 215–227.</w:t>
      </w:r>
    </w:p>
    <w:p w14:paraId="68DBAA89" w14:textId="24377A80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Berkes, F., &amp; Turner, N. J. (2006). Knowledge, learning and the evolution of conservation practice for social-ecological system resilience. Human Ecology, 34(4), 479–494.</w:t>
      </w:r>
    </w:p>
    <w:p w14:paraId="429EFE18" w14:textId="39B65DC1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Bernard, T., &amp; Taffesse, A. S. (2014). Aspirations: An approach to measurement with validation using Ethiopian data. Journal of African Economies, 23(2), 189–224.</w:t>
      </w:r>
    </w:p>
    <w:p w14:paraId="174E394A" w14:textId="3224A80E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Bourdieu, P. (1986). The forms of capital. In J. G. Richardson (Ed.), Handbook of theory and research for the sociology of education (pp. 241–258). Greenwood.</w:t>
      </w:r>
    </w:p>
    <w:p w14:paraId="10B60184" w14:textId="28E9334E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 xml:space="preserve">Chakraborty, R.,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Rampini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>, C., &amp; Sherpa, P. Y. (2023). Mountains of inequality: Encountering the politics of climate adaptation across the Himalaya. Ecology and Society, 28(4). https://doi.org/10.5751/ES-14399-280406</w:t>
      </w:r>
    </w:p>
    <w:p w14:paraId="3164E1F2" w14:textId="77777777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FA67C9">
        <w:rPr>
          <w:rFonts w:ascii="Times New Roman" w:hAnsi="Times New Roman" w:cs="Times New Roman"/>
          <w:sz w:val="22"/>
          <w:szCs w:val="22"/>
        </w:rPr>
        <w:t>Checkland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>, P. (1999). Systems thinking, systems practice (Rev. ed.). John Wiley &amp; Sons.</w:t>
      </w:r>
    </w:p>
    <w:p w14:paraId="063CD536" w14:textId="77777777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</w:p>
    <w:p w14:paraId="1A284BF6" w14:textId="156204BD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FA67C9">
        <w:rPr>
          <w:rFonts w:ascii="Times New Roman" w:hAnsi="Times New Roman" w:cs="Times New Roman"/>
          <w:sz w:val="22"/>
          <w:szCs w:val="22"/>
        </w:rPr>
        <w:lastRenderedPageBreak/>
        <w:t>Ciftcioglu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, G. C. (2019). Evaluating resilience for the management of social–ecological production landscapes and seascapes in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Lefke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 Region of North Cyprus through adaptive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comanagement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>. Sustainability Science, 14(4), 1117–1130. https://doi.org/10.1007/s11625-018-0608-8</w:t>
      </w:r>
    </w:p>
    <w:p w14:paraId="17C6A9AB" w14:textId="6C5C927C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Cochrane, W. W. (1958). Farm prices: Myth and reality. University of Minnesota Press.</w:t>
      </w:r>
    </w:p>
    <w:p w14:paraId="1421C2C4" w14:textId="366C985B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Colding, J., &amp; Barthel, S. (2019). Exploring the social-ecological systems discourse 20 years later. Ecology and Society, 24(1), art2. https://doi.org/10.5751/ES-10598-240102</w:t>
      </w:r>
    </w:p>
    <w:p w14:paraId="33FE7C8B" w14:textId="7F1DB7E4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De Vos, A., Biggs, R., &amp; Preiser, R. (2019). Methods for understanding social-ecological systems: A review of place-based studies. Ecology and Society, 24(4), art16. https://doi.org/10.5751/ES-11236-240416</w:t>
      </w:r>
    </w:p>
    <w:p w14:paraId="2D65D3D9" w14:textId="434FEF16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Duesenberry, J. S. (1949). Income, saving and the theory of consumer behavior. Harvard University Press.</w:t>
      </w:r>
    </w:p>
    <w:p w14:paraId="73C2BB00" w14:textId="438F7241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Easterlin, R. A. (1974). Does economic growth improve the human lot? Some empirical evidence. In P. A. David &amp; M. W. Reder (Eds.), Nations and households in economic growth (pp. 89–125). Academic Press.</w:t>
      </w:r>
    </w:p>
    <w:p w14:paraId="08AD7C0E" w14:textId="711F0BB7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FA67C9">
        <w:rPr>
          <w:rFonts w:ascii="Times New Roman" w:hAnsi="Times New Roman" w:cs="Times New Roman"/>
          <w:sz w:val="22"/>
          <w:szCs w:val="22"/>
        </w:rPr>
        <w:t>Eisenack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, K., Villamayor-Tomas, S., Epstein, G., Kimmich, C., Magliocca, N., Manuel-Navarrete, D.,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Oberlack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>, C., Roggero, M., &amp; Sietz, D. (2019). Design and quality criteria for archetype analysis. Ecology and Society, 24(3), art6. https://doi.org/10.5751/ES-10855-240306</w:t>
      </w:r>
    </w:p>
    <w:p w14:paraId="591F6F7D" w14:textId="2B60AE84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FAO. (n.d.). Drought resistance characteristics of selected crops [Data/report]. Food and Agriculture Organization of the United Nations.</w:t>
      </w:r>
    </w:p>
    <w:p w14:paraId="79F3C682" w14:textId="3713D5D8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Flechtner, S. (2014). Aspiration traps: When poverty stifles hope. CEPS Working Document, No. 389. Centre for European Policy Studies.</w:t>
      </w:r>
    </w:p>
    <w:p w14:paraId="38455ACD" w14:textId="0EFF9BC9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Folke, C. (2006). Resilience: The emergence of a perspective for social-ecological systems analyses. Global Environmental Change, 16(3), 253–267.</w:t>
      </w:r>
    </w:p>
    <w:p w14:paraId="767385C7" w14:textId="7F08191A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Folke, C. (2016). Resilience (republished). Ecology and Society, 21(4), 44.</w:t>
      </w:r>
    </w:p>
    <w:p w14:paraId="5A512A36" w14:textId="74B7E54A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 xml:space="preserve">Folke, C., Carpenter, S. R., Walker, B., Scheffer, M., Chapin, T., &amp;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Rockström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>, J. (2010). Resilience thinking: Integrating resilience, adaptability and transformability. Ecology and Society, 15(4), 20.</w:t>
      </w:r>
    </w:p>
    <w:p w14:paraId="3C2A1F6C" w14:textId="4DE448D5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Forrester, J. W. (1961). Industrial dynamics. MIT Press.</w:t>
      </w:r>
    </w:p>
    <w:p w14:paraId="3AA249AE" w14:textId="49CB0472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Forrester, J. W. (1968). Principles of systems. Wright-Allen Press.</w:t>
      </w:r>
    </w:p>
    <w:p w14:paraId="0D330B1C" w14:textId="0C7666EE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Frank, R. H. (1985). Choosing the right pond: Human behavior and the quest for status. Oxford University Press.</w:t>
      </w:r>
    </w:p>
    <w:p w14:paraId="3BCC11CF" w14:textId="0E364DCF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Garimella, P. P., &amp; Prakash, A. (2023). Sustainable socio-ecological transformations in agriculture: Cases from South Asia. Journal of Integrative Environmental Sciences, 20(1), 2228393. https://doi.org/10.1080/1943815X.2023.2228393</w:t>
      </w:r>
    </w:p>
    <w:p w14:paraId="1ED4193A" w14:textId="77777777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Gallopín, G. C. (2006). Linkages between vulnerability, resilience, and adaptive capacity. Global Environmental Change, 16(3), 293–303.</w:t>
      </w:r>
    </w:p>
    <w:p w14:paraId="49D8968B" w14:textId="77777777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</w:p>
    <w:p w14:paraId="426E6B7C" w14:textId="4DAF28C7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lastRenderedPageBreak/>
        <w:t xml:space="preserve">Genicot, G., &amp; Ray, D. (2017). Aspirations and inequality.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Econometrica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>, 85(2), 489–519.</w:t>
      </w:r>
    </w:p>
    <w:p w14:paraId="1F9C71CC" w14:textId="481BD967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Glaser, B. G., &amp; Strauss, A. L. (1967). The discovery of grounded theory: Strategies for qualitative research. Aldine.</w:t>
      </w:r>
    </w:p>
    <w:p w14:paraId="0FD8B93C" w14:textId="6F701E2E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FA67C9">
        <w:rPr>
          <w:rFonts w:ascii="Times New Roman" w:hAnsi="Times New Roman" w:cs="Times New Roman"/>
          <w:sz w:val="22"/>
          <w:szCs w:val="22"/>
        </w:rPr>
        <w:t>Haasnoot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, M.,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Kwakkel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>, J. H., Walker, W. E., &amp; ter Maat, J. (2013). Dynamic adaptive policy pathways: A method for crafting robust decisions for a deeply uncertain world. Global Environmental Change, 23(2), 485–498.</w:t>
      </w:r>
    </w:p>
    <w:p w14:paraId="238C96A3" w14:textId="3B42BBC7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Herrera de Leon, H., &amp; Kopainsky, B. (2019). Do you bend or break? System dynamics in resilience planning for food security. System Dynamics Review, 35(4), 287–309. https://doi.org/10.1002/sdr.1643</w:t>
      </w:r>
    </w:p>
    <w:p w14:paraId="1C10151C" w14:textId="0A2A9EE2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Herrera, H., &amp; Kopainsky, B. (2020). Using system dynamics to support a participatory assessment of resilience. Environment Systems and Decisions, 40(3), 342–355. https://doi.org/10.1007/s10669-020-09760-5</w:t>
      </w:r>
    </w:p>
    <w:p w14:paraId="05A79D23" w14:textId="201DF28F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Hirschman, A. O. (1970). Exit, voice, and loyalty: Responses to decline in firms, organizations, and states. Harvard University Press.</w:t>
      </w:r>
    </w:p>
    <w:p w14:paraId="6AE0714D" w14:textId="37EF231A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Holling, C. S. (1973). Resilience and stability of ecological systems. Annual Review of Ecology and Systematics, 4, 1–23.</w:t>
      </w:r>
    </w:p>
    <w:p w14:paraId="18A5B93A" w14:textId="6C227D66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FA67C9">
        <w:rPr>
          <w:rFonts w:ascii="Times New Roman" w:hAnsi="Times New Roman" w:cs="Times New Roman"/>
          <w:sz w:val="22"/>
          <w:szCs w:val="22"/>
        </w:rPr>
        <w:t>Horcea-Milcu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>, A. I., Martín-López, B., Lam, D. P. M., &amp; Lang, D. J. (2020). Research pathways to foster transformation: Linking sustainability science and social-ecological systems research. Ecology and Society, 25(1), art13. https://doi.org/10.5751/ES-11332-250113</w:t>
      </w:r>
    </w:p>
    <w:p w14:paraId="320FA6BA" w14:textId="7D516E5F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Hovmand, P. S. (2014). Community based system dynamics. Springer. https://doi.org/10.1007/978-1-4614-8763-0</w:t>
      </w:r>
    </w:p>
    <w:p w14:paraId="3A23D998" w14:textId="67B7CC9D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Howlett, M., &amp; Ramesh, M. (2003). Studying public policy: Policy cycles and policy subsystems (2nd ed.). Oxford University Press.</w:t>
      </w:r>
    </w:p>
    <w:p w14:paraId="4324876F" w14:textId="11317EFA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FA67C9">
        <w:rPr>
          <w:rFonts w:ascii="Times New Roman" w:hAnsi="Times New Roman" w:cs="Times New Roman"/>
          <w:sz w:val="22"/>
          <w:szCs w:val="22"/>
        </w:rPr>
        <w:t>Hummelbrunner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>, R. (2011). Systems thinking and evaluation. Evaluation, 17(4), 395–403. https://doi.org/10.1177/1356389011421935</w:t>
      </w:r>
    </w:p>
    <w:p w14:paraId="3E985BC6" w14:textId="32E0EB6D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Hussain, A., et al. (2016). [Full citation to be confirmed — cited for climate change impacts on livelihoods/livestock in HKH; likely an ICIMOD chapter or report.]</w:t>
      </w:r>
    </w:p>
    <w:p w14:paraId="4E88227B" w14:textId="79B48DAF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 xml:space="preserve">ICIMOD. (2019). [Full title to be confirmed — cited for Myanmar energy/livelihood baseline data,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Nyaungshwee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 Township.] International Centre for Integrated Mountain Development.</w:t>
      </w:r>
    </w:p>
    <w:p w14:paraId="22308018" w14:textId="1EAC71A8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 xml:space="preserve">IPCC. (2022). Climate change 2022: Impacts, adaptation and vulnerability. Contribution of Working Group II to the Sixth Assessment Report of the Intergovernmental Panel on Climate Change (H.-O.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Pörtner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, D. C. Roberts, M. Tignor, E. S.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Poloczanska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, K.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Mintenbeck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, A. Alegría, M. Craig, S. Langsdorf, S.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Löschke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, V. Möller, A.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Okem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>, &amp; B. Rama, Eds.). Cambridge University Press. https://doi.org/10.1017/9781009325844</w:t>
      </w:r>
    </w:p>
    <w:p w14:paraId="456058DF" w14:textId="113B5E50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Jones, L. (2019). Resilience isn't the same for all: Comparing subjective and objective approaches to resilience measurement. WIREs Climate Change, 10(1), e552. https://doi.org/10.1002/wcc.552</w:t>
      </w:r>
    </w:p>
    <w:p w14:paraId="1C3E47A5" w14:textId="77777777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Kahneman, D. (2011). Thinking, fast and slow. Farrar, Straus and Giroux.</w:t>
      </w:r>
    </w:p>
    <w:p w14:paraId="1C4F363F" w14:textId="77777777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</w:p>
    <w:p w14:paraId="6FA3B637" w14:textId="3B538D5D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 xml:space="preserve">Kahneman, D., &amp; Tversky, A. (1979). Prospect theory: An analysis of decision under risk.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Econometrica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>, 47(2), 263–291.</w:t>
      </w:r>
    </w:p>
    <w:p w14:paraId="63247FA7" w14:textId="0F62FECE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 xml:space="preserve">Knight, A. T., Cook, C. N., Redford, K. H., Biggs, D., Romero, C., Ortega-Argueta, A., Norman, C. D., Burnside, W. R., Miller, B., Rao, M., &amp;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Possingham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>, H. P. (2019). Improving conservation practice with principles and tools from systems thinking and evaluation. Sustainability Science, 14(6), 1531–1548. https://doi.org/10.1007/s11625-019-00676-x</w:t>
      </w:r>
    </w:p>
    <w:p w14:paraId="25AF344F" w14:textId="63D5EC64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Lei Win, T. (2022). Environment ignored as Myanmar struggles with coup. Climate Diplomacy. https://climate-diplomacy.org/magazine/environment/environment-ignored-myanmar-struggles-coup</w:t>
      </w:r>
    </w:p>
    <w:p w14:paraId="560E27C2" w14:textId="20DAA414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Locke, E. A., &amp; Latham, G. P. (1990). A theory of goal setting and task performance. Prentice-Hall.</w:t>
      </w:r>
    </w:p>
    <w:p w14:paraId="4E68D9ED" w14:textId="7ED54E61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 xml:space="preserve">Low, J. Y. S. (2023). Secondary vocations and energy constraints in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Nyaungshwee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 Township, Shan State, Myanmar. NUS Residential College 4, UTC2704 Research Report.</w:t>
      </w:r>
    </w:p>
    <w:p w14:paraId="09F828C7" w14:textId="582CEB81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Lyneis, J. M., &amp; Ford, D. N. (2007). System dynamics applied to project management: A survey, assessment, and directions for future research. System Dynamics Review, 23(2–3), 157–189.</w:t>
      </w:r>
    </w:p>
    <w:p w14:paraId="287B2A1B" w14:textId="4E538EE7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Meadows, D. H. (1999). Leverage points: Places to intervene in a system. Whole Earth, 91, 78–84. https://donellameadows.org/archives/leverage-points-places-to-intervene-in-a-system/</w:t>
      </w:r>
    </w:p>
    <w:p w14:paraId="00B41B2D" w14:textId="26BF5174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Meadows, D. H., Meadows, D. L., Randers, J., &amp; Behrens, W. W. (1972). The limits to growth. Universe Books.</w:t>
      </w:r>
    </w:p>
    <w:p w14:paraId="7C104AB4" w14:textId="14A4A370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FA67C9">
        <w:rPr>
          <w:rFonts w:ascii="Times New Roman" w:hAnsi="Times New Roman" w:cs="Times New Roman"/>
          <w:sz w:val="22"/>
          <w:szCs w:val="22"/>
        </w:rPr>
        <w:t>Oberlack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, C., Sietz, D.,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Bürgi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Bonanomi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, E., de Bremond, A.,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Dell'Angelo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, J.,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Eisenack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, K., Ellis, E. C., Epstein, G., Falk, T., Galvin, K., Grothmann, T.,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Hanspach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, J., Hofmann, M., Lade, S., Loos, J.,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Mandrici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>, A., Manuel-Navarrete, D., Marsh, A., Meyfroidt, P., … Václavík, T. (2019). Archetype analysis in sustainability research: Meanings, motivations, and evidence-based policy making. Ecology and Society, 24(2), art26. https://doi.org/10.5751/ES-10747-240226</w:t>
      </w:r>
    </w:p>
    <w:p w14:paraId="0E34AA79" w14:textId="35C8ED0A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Ostrom, E. (2007). A diagnostic approach for going beyond panaceas. Proceedings of the National Academy of Sciences USA, 104(39), 15181–15187. https://doi.org/10.1073/pnas.070228810</w:t>
      </w:r>
    </w:p>
    <w:p w14:paraId="47D8CC72" w14:textId="4EFF7AE6" w:rsid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Pahl-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Wostl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, C., Sendzimir, J., Jeffrey, P., Aerts, J.,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Berkamp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, G., &amp; Cross, K. (2007). Managing change toward adaptive water management through social learning. Ecology and Society, 12(2), art30. </w:t>
      </w:r>
      <w:hyperlink r:id="rId4" w:history="1">
        <w:r w:rsidRPr="00841958">
          <w:rPr>
            <w:rStyle w:val="Hyperlink"/>
            <w:rFonts w:ascii="Times New Roman" w:hAnsi="Times New Roman" w:cs="Times New Roman"/>
            <w:sz w:val="22"/>
            <w:szCs w:val="22"/>
          </w:rPr>
          <w:t>https://www.jstor.org/stable/26267877</w:t>
        </w:r>
      </w:hyperlink>
    </w:p>
    <w:p w14:paraId="68382256" w14:textId="738CB4EA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 xml:space="preserve">Panthi, J., Aryal, S., Dahal, P., Bhandari, P., Krakauer, N. Y., &amp; Pandey, V. P. (2016). Livelihood vulnerability approach to assessing climate change impacts on mixed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agro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>-livestock smallholders around the Gandaki River basin in Nepal. Regional Environmental Change, 16(4), 1121–1132. https://doi.org/10.1007/s10113-015-0833-y</w:t>
      </w:r>
    </w:p>
    <w:p w14:paraId="5507A3F8" w14:textId="242BD333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Price, R. (2022). Metrics and indicators to assess adaptation. Institute of Development Studies. https://doi.org/10.19088/K4D.2022.050</w:t>
      </w:r>
    </w:p>
    <w:p w14:paraId="212A3C6F" w14:textId="77777777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</w:p>
    <w:p w14:paraId="4E508B57" w14:textId="40521EA0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lastRenderedPageBreak/>
        <w:t xml:space="preserve">Ray, D. (2006). Aspirations, poverty, and economic change. In A. V. Banerjee, R.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Bénabou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, &amp; D.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Mookherjee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 (Eds.), Understanding poverty (pp. 409–421). Oxford University Press.</w:t>
      </w:r>
    </w:p>
    <w:p w14:paraId="73784811" w14:textId="296DA476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 xml:space="preserve">Reed, J.,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Chervier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, C., Borah, J. R., Gumbo, D.,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Moombe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, K. B.,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Mbanga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, T. M., O'Connor, A.,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Siangulube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>, F., Yanou, M., &amp; Sunderland, T. (2023). Co-producing Theory of Change to operationalize integrated landscape approaches. Sustainability Science, 18(2), 839–855. https://doi.org/10.1007/s11625-022-01190-3</w:t>
      </w:r>
    </w:p>
    <w:p w14:paraId="6BEB63E1" w14:textId="6E4B0F84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Richardson, G. P., &amp; Pugh, A. L. (1981). Introduction to system dynamics modeling with DYNAMO. Productivity Press.</w:t>
      </w:r>
    </w:p>
    <w:p w14:paraId="31C33B31" w14:textId="290F69AC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Rocha, J., Lanyon, C., &amp; Peterson, G. (2022). Upscaling the resilience assessment through comparative analysis. Global Environmental Change, 72, 102419. https://doi.org/10.1016/j.gloenvcha.2021.102419</w:t>
      </w:r>
    </w:p>
    <w:p w14:paraId="2AB36416" w14:textId="389A9A3B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FA67C9">
        <w:rPr>
          <w:rFonts w:ascii="Times New Roman" w:hAnsi="Times New Roman" w:cs="Times New Roman"/>
          <w:sz w:val="22"/>
          <w:szCs w:val="22"/>
        </w:rPr>
        <w:t>Rockström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, J., Steffen, W., Noone, K., Persson, Å., Chapin, F. S., Lambin, E. F., Lenton, T. M., Scheffer, M., Folke, C.,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Schellnhuber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 xml:space="preserve">, H. J., Nykvist, B., de Wit, C. A., Hughes, T., van der Leeuw, S., Rodhe, H.,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Sörlin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>, S., Snyder, P. K., Costanza, R., Svedin, U., … Foley, J. A. (2009). A safe operating space for humanity. Nature, 461, 472–475.</w:t>
      </w:r>
    </w:p>
    <w:p w14:paraId="695550A0" w14:textId="1E1B9A49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Rogers, E. M. (1962). Diffusion of innovations. Free Press.</w:t>
      </w:r>
    </w:p>
    <w:p w14:paraId="10070B2C" w14:textId="23FA959F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 xml:space="preserve">Rooney-Varga, J. N.,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Kapmeier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>, F., Sterman, J. D., Jones, A. P., Putko, M., &amp; Rath, K. (2020). The climate action simulation. Simulation &amp; Gaming, 51(2), 114–140. https://doi.org/10.1177/1046878119890643</w:t>
      </w:r>
    </w:p>
    <w:p w14:paraId="4A4E5508" w14:textId="5F4AC9F4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Schlüter, M., Hinkel, J., Bots, P. W. G., &amp; Arlinghaus, R. (2014). Application of the SES framework for model-based analysis of the dynamics of social-ecological systems. Ecology and Society, 19(1), art36. https://www.jstor.org/stable/26269498</w:t>
      </w:r>
    </w:p>
    <w:p w14:paraId="1E52F2C8" w14:textId="533283A2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Seligman, M. E. P. (1972). Learned helplessness. Annual Review of Medicine, 23(1), 407–412.</w:t>
      </w:r>
    </w:p>
    <w:p w14:paraId="6CA47CD3" w14:textId="53F0D091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Senge, P. M. (1990). The fifth discipline: The art and practice of the learning organization. Doubleday.</w:t>
      </w:r>
    </w:p>
    <w:p w14:paraId="5B295E10" w14:textId="587E2809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Senge, P. M. (2006). The fifth discipline: The art and practice of the learning organization (Rev. ed.). Doubleday.</w:t>
      </w:r>
    </w:p>
    <w:p w14:paraId="6B49C028" w14:textId="00F9CBB6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Sharifi, A. (2016). A critical review of selected tools for assessing community resilience. Ecological Indicators, 69, 629–647. https://doi.org/10.1016/j.ecolind.2016.05.023</w:t>
      </w:r>
    </w:p>
    <w:p w14:paraId="2F600704" w14:textId="0A08C4D0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Slovic, P. (1987). Perception of risk. Science, 236(4799), 280–285.</w:t>
      </w:r>
    </w:p>
    <w:p w14:paraId="3F2FEE53" w14:textId="0D7312D0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Solow, R. M. (1956). A contribution to the theory of economic growth. Quarterly Journal of Economics, 70(1), 65–94.</w:t>
      </w:r>
    </w:p>
    <w:p w14:paraId="42BEC568" w14:textId="32CF55AB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 xml:space="preserve">Sterman, J. D. (1989). Modeling managerial behavior: Misperceptions of feedback in a dynamic </w:t>
      </w:r>
      <w:proofErr w:type="gramStart"/>
      <w:r w:rsidRPr="00FA67C9">
        <w:rPr>
          <w:rFonts w:ascii="Times New Roman" w:hAnsi="Times New Roman" w:cs="Times New Roman"/>
          <w:sz w:val="22"/>
          <w:szCs w:val="22"/>
        </w:rPr>
        <w:t>decision making</w:t>
      </w:r>
      <w:proofErr w:type="gramEnd"/>
      <w:r w:rsidRPr="00FA67C9">
        <w:rPr>
          <w:rFonts w:ascii="Times New Roman" w:hAnsi="Times New Roman" w:cs="Times New Roman"/>
          <w:sz w:val="22"/>
          <w:szCs w:val="22"/>
        </w:rPr>
        <w:t xml:space="preserve"> experiment. Management Science, 35(3), 321–339.</w:t>
      </w:r>
    </w:p>
    <w:p w14:paraId="2BA7FEC0" w14:textId="77777777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Sterman, J. D. (2000). Business dynamics: Systems thinking and modeling for a complex world. McGraw-Hill.</w:t>
      </w:r>
    </w:p>
    <w:p w14:paraId="3BA1899B" w14:textId="5E2A2314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lastRenderedPageBreak/>
        <w:t xml:space="preserve">Unnikrishnan, H., </w:t>
      </w:r>
      <w:proofErr w:type="spellStart"/>
      <w:r w:rsidRPr="00FA67C9">
        <w:rPr>
          <w:rFonts w:ascii="Times New Roman" w:hAnsi="Times New Roman" w:cs="Times New Roman"/>
          <w:sz w:val="22"/>
          <w:szCs w:val="22"/>
        </w:rPr>
        <w:t>Gerullis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>, M. K., Cox, M., &amp; Nagendra, H. (2023). Unpacking dynamics of diverse nested resource systems through a diagnostic approach. Sustainability Science, 18(1), 153–180. https://doi.org/10.1007/s11625-022-01268-y</w:t>
      </w:r>
    </w:p>
    <w:p w14:paraId="1B450DD1" w14:textId="11909D85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Varma, N., et al. (2022). Livelihood transitions and climate resilience in HKH communities. ICIMOD Working Paper.</w:t>
      </w:r>
    </w:p>
    <w:p w14:paraId="432FD9C0" w14:textId="77777777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FA67C9">
        <w:rPr>
          <w:rFonts w:ascii="Times New Roman" w:hAnsi="Times New Roman" w:cs="Times New Roman"/>
          <w:sz w:val="22"/>
          <w:szCs w:val="22"/>
        </w:rPr>
        <w:t>Vennix</w:t>
      </w:r>
      <w:proofErr w:type="spellEnd"/>
      <w:r w:rsidRPr="00FA67C9">
        <w:rPr>
          <w:rFonts w:ascii="Times New Roman" w:hAnsi="Times New Roman" w:cs="Times New Roman"/>
          <w:sz w:val="22"/>
          <w:szCs w:val="22"/>
        </w:rPr>
        <w:t>, J. A. M. (1996). Group model building: Facilitating team learning using system dynamics. John Wiley &amp; Sons.</w:t>
      </w:r>
    </w:p>
    <w:p w14:paraId="6B324335" w14:textId="36E005CB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Walker, B., Holling, C. S., Carpenter, S. R., &amp; Kinzig, A. (2004). Resilience, adaptability and transformability in social-ecological systems. Ecology and Society, 9(2), 5.</w:t>
      </w:r>
    </w:p>
    <w:p w14:paraId="507621C9" w14:textId="4B4B129D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Wangdi, J. (2016). The future of yak farming in Bhutan: Policy measures government should adopt. The Rangeland Journal, 38, 367–371.</w:t>
      </w:r>
    </w:p>
    <w:p w14:paraId="608B157F" w14:textId="1A15F105" w:rsidR="00FA67C9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Wester, P., Mishra, A., Mukherji, A., &amp; Shrestha, A. B. (Eds.). (2019). The Hindu Kush Himalaya assessment: Mountains, climate change, sustainability and people. Springer. https://doi.org/10.1007/978-3-319-92288-1</w:t>
      </w:r>
    </w:p>
    <w:p w14:paraId="44FF5305" w14:textId="46840A8D" w:rsidR="005F5ECF" w:rsidRPr="00FA67C9" w:rsidRDefault="00FA67C9" w:rsidP="00FA67C9">
      <w:pPr>
        <w:rPr>
          <w:rFonts w:ascii="Times New Roman" w:hAnsi="Times New Roman" w:cs="Times New Roman"/>
          <w:sz w:val="22"/>
          <w:szCs w:val="22"/>
        </w:rPr>
      </w:pPr>
      <w:r w:rsidRPr="00FA67C9">
        <w:rPr>
          <w:rFonts w:ascii="Times New Roman" w:hAnsi="Times New Roman" w:cs="Times New Roman"/>
          <w:sz w:val="22"/>
          <w:szCs w:val="22"/>
        </w:rPr>
        <w:t>World Bank. (2021). South Asia climate and development report. World Bank Group.</w:t>
      </w:r>
    </w:p>
    <w:sectPr w:rsidR="005F5ECF" w:rsidRPr="00FA67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7C9"/>
    <w:rsid w:val="000D463E"/>
    <w:rsid w:val="00285F79"/>
    <w:rsid w:val="0042192C"/>
    <w:rsid w:val="005F5ECF"/>
    <w:rsid w:val="008D2CCA"/>
    <w:rsid w:val="00C96E81"/>
    <w:rsid w:val="00DB60E7"/>
    <w:rsid w:val="00FA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59DA5"/>
  <w15:chartTrackingRefBased/>
  <w15:docId w15:val="{273851DE-36B0-554F-B4D6-5B5989BA9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67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67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67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67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67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67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67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67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67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67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7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67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67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67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67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67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67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67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67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67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67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67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67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67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67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67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67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67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67C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A67C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67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jstor.org/stable/2626787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1915</Words>
  <Characters>12339</Characters>
  <Application>Microsoft Office Word</Application>
  <DocSecurity>0</DocSecurity>
  <Lines>189</Lines>
  <Paragraphs>98</Paragraphs>
  <ScaleCrop>false</ScaleCrop>
  <Company/>
  <LinksUpToDate>false</LinksUpToDate>
  <CharactersWithSpaces>14156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Ambar</dc:creator>
  <cp:keywords/>
  <dc:description/>
  <cp:lastModifiedBy>Ambar</cp:lastModifiedBy>
  <cp:revision>5</cp:revision>
  <dcterms:created xsi:type="dcterms:W3CDTF">2026-03-19T04:09:00Z</dcterms:created>
  <dcterms:modified xsi:type="dcterms:W3CDTF">2026-03-19T04:23:00Z</dcterms:modified>
</cp:coreProperties>
</file>