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BCF" w:rsidRPr="003C1BCF" w:rsidRDefault="003C1BCF" w:rsidP="003C1BCF">
      <w:pPr>
        <w:rPr>
          <w:rFonts w:ascii="Calibri" w:eastAsia="Calibri" w:hAnsi="Calibri" w:cs="Calibri"/>
          <w:b/>
          <w:lang w:val="en-US"/>
        </w:rPr>
      </w:pPr>
      <w:r w:rsidRPr="008E759E">
        <w:rPr>
          <w:rFonts w:ascii="Calibri" w:eastAsia="Calibri" w:hAnsi="Calibri" w:cs="Calibri"/>
          <w:b/>
          <w:lang w:val="en-US"/>
        </w:rPr>
        <w:t xml:space="preserve">Appendix. </w:t>
      </w:r>
      <w:r w:rsidRPr="003C1BCF">
        <w:rPr>
          <w:rFonts w:ascii="Calibri" w:eastAsia="Calibri" w:hAnsi="Calibri" w:cs="Calibri"/>
          <w:b/>
          <w:lang w:val="en-US"/>
        </w:rPr>
        <w:t>Formal model description</w:t>
      </w:r>
    </w:p>
    <w:p w:rsidR="003C1BCF" w:rsidRPr="00FA54CF" w:rsidRDefault="003C1BCF" w:rsidP="003C1BCF">
      <w:pPr>
        <w:rPr>
          <w:rFonts w:ascii="Calibri" w:eastAsia="Calibri" w:hAnsi="Calibri" w:cs="Calibri"/>
          <w:lang w:val="en-US"/>
        </w:rPr>
      </w:pPr>
    </w:p>
    <w:p w:rsidR="003C1BCF" w:rsidRPr="00FA54CF" w:rsidRDefault="003C1BCF" w:rsidP="003C1BCF">
      <w:pPr>
        <w:jc w:val="both"/>
        <w:rPr>
          <w:rFonts w:ascii="Calibri" w:eastAsia="Calibri" w:hAnsi="Calibri" w:cs="Calibri"/>
          <w:lang w:val="en-US"/>
        </w:rPr>
      </w:pPr>
      <w:r w:rsidRPr="00FA54CF">
        <w:rPr>
          <w:rFonts w:ascii="Calibri" w:eastAsia="Calibri" w:hAnsi="Calibri" w:cs="Calibri"/>
          <w:lang w:val="en-US"/>
        </w:rPr>
        <w:t xml:space="preserve">Based on the proposed dynamic hypothesis, the mathematical formalization of the model is carried out to enable simulations. The simulation period covers the years 2000 to 2040. The software used was </w:t>
      </w:r>
      <w:proofErr w:type="spellStart"/>
      <w:r w:rsidRPr="00FA54CF">
        <w:rPr>
          <w:rFonts w:ascii="Calibri" w:eastAsia="Calibri" w:hAnsi="Calibri" w:cs="Calibri"/>
          <w:lang w:val="en-US"/>
        </w:rPr>
        <w:t>Powersim</w:t>
      </w:r>
      <w:proofErr w:type="spellEnd"/>
      <w:r w:rsidRPr="00FA54CF">
        <w:rPr>
          <w:rFonts w:ascii="Calibri" w:eastAsia="Calibri" w:hAnsi="Calibri" w:cs="Calibri"/>
          <w:lang w:val="en-US"/>
        </w:rPr>
        <w:t xml:space="preserve"> Studio 10, with a first-order Euler integration method and a simulation time step of one month. The details of this mathematical formalization process are presented </w:t>
      </w:r>
      <w:r>
        <w:rPr>
          <w:rFonts w:ascii="Calibri" w:eastAsia="Calibri" w:hAnsi="Calibri" w:cs="Calibri"/>
          <w:lang w:val="en-US"/>
        </w:rPr>
        <w:t>in Appe</w:t>
      </w:r>
      <w:bookmarkStart w:id="0" w:name="_GoBack"/>
      <w:bookmarkEnd w:id="0"/>
      <w:r>
        <w:rPr>
          <w:rFonts w:ascii="Calibri" w:eastAsia="Calibri" w:hAnsi="Calibri" w:cs="Calibri"/>
          <w:lang w:val="en-US"/>
        </w:rPr>
        <w:t xml:space="preserve">ndix A. </w:t>
      </w:r>
    </w:p>
    <w:p w:rsidR="003C1BCF" w:rsidRPr="00FA54CF" w:rsidRDefault="003C1BCF" w:rsidP="003C1BCF">
      <w:pPr>
        <w:rPr>
          <w:rFonts w:ascii="Calibri" w:eastAsia="Calibri" w:hAnsi="Calibri" w:cs="Calibri"/>
          <w:lang w:val="en-US"/>
        </w:rPr>
      </w:pPr>
    </w:p>
    <w:p w:rsidR="003C1BCF" w:rsidRPr="00FA54CF" w:rsidRDefault="003C1BCF" w:rsidP="003C1BCF">
      <w:pPr>
        <w:rPr>
          <w:rFonts w:ascii="Calibri" w:eastAsia="Calibri" w:hAnsi="Calibri" w:cs="Calibri"/>
          <w:b/>
          <w:lang w:val="en-US"/>
        </w:rPr>
      </w:pPr>
      <w:r w:rsidRPr="00FA54CF">
        <w:rPr>
          <w:rFonts w:ascii="Calibri" w:eastAsia="Calibri" w:hAnsi="Calibri" w:cs="Calibri"/>
          <w:b/>
          <w:lang w:val="en-US"/>
        </w:rPr>
        <w:t>Mining Cycle, value chain, and formalization modules</w:t>
      </w:r>
    </w:p>
    <w:p w:rsidR="003C1BCF" w:rsidRPr="00FA54CF" w:rsidRDefault="003C1BCF" w:rsidP="003C1BCF">
      <w:pPr>
        <w:rPr>
          <w:rFonts w:ascii="Calibri" w:eastAsia="Calibri" w:hAnsi="Calibri" w:cs="Calibri"/>
          <w:lang w:val="en-US"/>
        </w:rPr>
      </w:pPr>
    </w:p>
    <w:p w:rsidR="003C1BCF" w:rsidRPr="00FA54CF" w:rsidRDefault="003C1BCF" w:rsidP="003C1BCF">
      <w:pPr>
        <w:jc w:val="both"/>
        <w:rPr>
          <w:rFonts w:ascii="Calibri" w:eastAsia="Calibri" w:hAnsi="Calibri" w:cs="Calibri"/>
          <w:lang w:val="en-US"/>
        </w:rPr>
      </w:pPr>
      <w:r w:rsidRPr="00FA54CF">
        <w:rPr>
          <w:rFonts w:ascii="Calibri" w:eastAsia="Calibri" w:hAnsi="Calibri" w:cs="Calibri"/>
          <w:lang w:val="en-US"/>
        </w:rPr>
        <w:t xml:space="preserve">The mining cycle is based on the work of </w:t>
      </w:r>
      <w:hyperlink r:id="rId7">
        <w:proofErr w:type="spellStart"/>
        <w:r w:rsidRPr="00FA54CF">
          <w:rPr>
            <w:rFonts w:ascii="Calibri" w:eastAsia="Calibri" w:hAnsi="Calibri" w:cs="Calibri"/>
            <w:lang w:val="en-US"/>
          </w:rPr>
          <w:t>Naill</w:t>
        </w:r>
        <w:proofErr w:type="spellEnd"/>
        <w:r w:rsidRPr="00FA54CF">
          <w:rPr>
            <w:rFonts w:ascii="Calibri" w:eastAsia="Calibri" w:hAnsi="Calibri" w:cs="Calibri"/>
            <w:lang w:val="en-US"/>
          </w:rPr>
          <w:t xml:space="preserve"> (1992)</w:t>
        </w:r>
      </w:hyperlink>
      <w:r w:rsidRPr="00FA54CF">
        <w:rPr>
          <w:rFonts w:ascii="Calibri" w:eastAsia="Calibri" w:hAnsi="Calibri" w:cs="Calibri"/>
          <w:lang w:val="en-US"/>
        </w:rPr>
        <w:t xml:space="preserve"> and follows the terminology established by the Committee for Mineral Reserves International Reporting Standards (CRIRSCO), which classifies minerals based on their economic feasibility for extraction (resource or reserve) and the certainty of their productive potential in each district </w:t>
      </w:r>
      <w:hyperlink r:id="rId8">
        <w:r w:rsidRPr="00FA54CF">
          <w:rPr>
            <w:rFonts w:ascii="Calibri" w:eastAsia="Calibri" w:hAnsi="Calibri" w:cs="Calibri"/>
            <w:lang w:val="en-US"/>
          </w:rPr>
          <w:t>(CRIRSCO, 2024)</w:t>
        </w:r>
      </w:hyperlink>
      <w:r w:rsidRPr="00FA54CF">
        <w:rPr>
          <w:rFonts w:ascii="Calibri" w:eastAsia="Calibri" w:hAnsi="Calibri" w:cs="Calibri"/>
          <w:lang w:val="en-US"/>
        </w:rPr>
        <w:t>. Given that the analysis period extends to 2040, the model focuses on mineral reserves, i.e., resources already located and confirmed to be economically viable for extraction with current technological advancements. These reserves are divided into three categories, represented as stock-type variables: probable reserves, proven reserves, and reserves in development. Table 2 presents the fundamental equations that describe these modules.</w:t>
      </w:r>
    </w:p>
    <w:p w:rsidR="003C1BCF" w:rsidRPr="00FA54CF" w:rsidRDefault="003C1BCF" w:rsidP="003C1BCF">
      <w:pPr>
        <w:jc w:val="both"/>
        <w:rPr>
          <w:rFonts w:ascii="Calibri" w:eastAsia="Calibri" w:hAnsi="Calibri" w:cs="Calibri"/>
          <w:lang w:val="en-US"/>
        </w:rPr>
      </w:pPr>
    </w:p>
    <w:p w:rsidR="003C1BCF" w:rsidRPr="00FA54CF" w:rsidRDefault="003C1BCF" w:rsidP="003C1BCF">
      <w:pPr>
        <w:jc w:val="center"/>
        <w:rPr>
          <w:rFonts w:ascii="Calibri" w:eastAsia="Calibri" w:hAnsi="Calibri" w:cs="Calibri"/>
          <w:lang w:val="en-US"/>
        </w:rPr>
      </w:pPr>
      <w:r w:rsidRPr="00FA54CF">
        <w:rPr>
          <w:rFonts w:ascii="Calibri" w:eastAsia="Calibri" w:hAnsi="Calibri" w:cs="Calibri"/>
          <w:lang w:val="en-US"/>
        </w:rPr>
        <w:t>Table 2. Fundamental equations for modelling Mining Cycle, value chain, and formalization modules.</w:t>
      </w:r>
    </w:p>
    <w:p w:rsidR="003C1BCF" w:rsidRPr="00FA54CF" w:rsidRDefault="003C1BCF" w:rsidP="003C1BCF">
      <w:pPr>
        <w:rPr>
          <w:rFonts w:ascii="Calibri" w:eastAsia="Calibri" w:hAnsi="Calibri" w:cs="Calibri"/>
          <w:lang w:val="en-US"/>
        </w:rPr>
      </w:pPr>
    </w:p>
    <w:tbl>
      <w:tblPr>
        <w:tblStyle w:val="a0"/>
        <w:tblW w:w="897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95"/>
        <w:gridCol w:w="5875"/>
      </w:tblGrid>
      <w:tr w:rsidR="003C1BCF" w:rsidTr="00EA619C">
        <w:trPr>
          <w:trHeight w:val="323"/>
        </w:trPr>
        <w:tc>
          <w:tcPr>
            <w:tcW w:w="30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r>
              <w:rPr>
                <w:rFonts w:ascii="Calibri" w:eastAsia="Calibri" w:hAnsi="Calibri" w:cs="Calibri"/>
                <w:b/>
              </w:rPr>
              <w:t xml:space="preserve">Variable </w:t>
            </w:r>
          </w:p>
        </w:tc>
        <w:tc>
          <w:tcPr>
            <w:tcW w:w="587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Comments</w:t>
            </w:r>
            <w:proofErr w:type="spellEnd"/>
          </w:p>
        </w:tc>
      </w:tr>
      <w:tr w:rsidR="003C1BCF" w:rsidRPr="00275612" w:rsidTr="00EA619C">
        <w:trPr>
          <w:trHeight w:val="1073"/>
        </w:trPr>
        <w:tc>
          <w:tcPr>
            <w:tcW w:w="30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r>
              <w:rPr>
                <w:rFonts w:ascii="Calibri" w:eastAsia="Calibri" w:hAnsi="Calibri" w:cs="Calibri"/>
                <w:b/>
              </w:rPr>
              <w:t>Probable Mineral Reserves (Pb)</w:t>
            </w:r>
          </w:p>
          <w:p w:rsidR="003C1BCF" w:rsidRDefault="003C1BCF" w:rsidP="00EA619C">
            <w:pPr>
              <w:jc w:val="both"/>
              <w:rPr>
                <w:rFonts w:ascii="Calibri" w:eastAsia="Calibri" w:hAnsi="Calibri" w:cs="Calibri"/>
                <w:b/>
              </w:rPr>
            </w:pPr>
            <w:r>
              <w:rPr>
                <w:rFonts w:ascii="Calibri" w:eastAsia="Calibri" w:hAnsi="Calibri" w:cs="Calibri"/>
                <w:b/>
                <w:noProof/>
              </w:rPr>
              <w:drawing>
                <wp:inline distT="19050" distB="19050" distL="19050" distR="19050" wp14:anchorId="08D17242" wp14:editId="6619019A">
                  <wp:extent cx="1434515" cy="262812"/>
                  <wp:effectExtent l="0" t="0" r="0" b="0"/>
                  <wp:docPr id="103" name="image77.png" descr="{&quot;id&quot;:&quot;2&quot;,&quot;backgroundColorModified&quot;:false,&quot;backgroundColor&quot;:&quot;#ffffff&quot;,&quot;code&quot;:&quot;$$\\frac{dPb}{dt}=Npb-Npv-Nte$$&quot;,&quot;type&quot;:&quot;$$&quot;,&quot;aid&quot;:null,&quot;font&quot;:{&quot;family&quot;:&quot;Arial&quot;,&quot;size&quot;:7.5,&quot;color&quot;:&quot;#000000&quot;},&quot;ts&quot;:1741204860443,&quot;cs&quot;:&quot;2it2O96nIQ4mIcQsLTg5OQ==&quot;,&quot;size&quot;:{&quot;width&quot;:130,&quot;height&quot;:24}}"/>
                  <wp:cNvGraphicFramePr/>
                  <a:graphic xmlns:a="http://schemas.openxmlformats.org/drawingml/2006/main">
                    <a:graphicData uri="http://schemas.openxmlformats.org/drawingml/2006/picture">
                      <pic:pic xmlns:pic="http://schemas.openxmlformats.org/drawingml/2006/picture">
                        <pic:nvPicPr>
                          <pic:cNvPr id="0" name="image77.png" descr="{&quot;id&quot;:&quot;2&quot;,&quot;backgroundColorModified&quot;:false,&quot;backgroundColor&quot;:&quot;#ffffff&quot;,&quot;code&quot;:&quot;$$\\frac{dPb}{dt}=Npb-Npv-Nte$$&quot;,&quot;type&quot;:&quot;$$&quot;,&quot;aid&quot;:null,&quot;font&quot;:{&quot;family&quot;:&quot;Arial&quot;,&quot;size&quot;:7.5,&quot;color&quot;:&quot;#000000&quot;},&quot;ts&quot;:1741204860443,&quot;cs&quot;:&quot;2it2O96nIQ4mIcQsLTg5OQ==&quot;,&quot;size&quot;:{&quot;width&quot;:130,&quot;height&quot;:24}}"/>
                          <pic:cNvPicPr preferRelativeResize="0"/>
                        </pic:nvPicPr>
                        <pic:blipFill>
                          <a:blip r:embed="rId9"/>
                          <a:srcRect/>
                          <a:stretch>
                            <a:fillRect/>
                          </a:stretch>
                        </pic:blipFill>
                        <pic:spPr>
                          <a:xfrm>
                            <a:off x="0" y="0"/>
                            <a:ext cx="1434515" cy="262812"/>
                          </a:xfrm>
                          <a:prstGeom prst="rect">
                            <a:avLst/>
                          </a:prstGeom>
                          <a:ln/>
                        </pic:spPr>
                      </pic:pic>
                    </a:graphicData>
                  </a:graphic>
                </wp:inline>
              </w:drawing>
            </w:r>
          </w:p>
          <w:p w:rsidR="003C1BCF" w:rsidRDefault="003C1BCF" w:rsidP="00EA619C">
            <w:pPr>
              <w:jc w:val="both"/>
              <w:rPr>
                <w:rFonts w:ascii="Calibri" w:eastAsia="Calibri" w:hAnsi="Calibri" w:cs="Calibri"/>
              </w:rPr>
            </w:pPr>
            <w:proofErr w:type="spellStart"/>
            <w:r>
              <w:rPr>
                <w:rFonts w:ascii="Calibri" w:eastAsia="Calibri" w:hAnsi="Calibri" w:cs="Calibri"/>
              </w:rPr>
              <w:t>Level</w:t>
            </w:r>
            <w:proofErr w:type="spellEnd"/>
            <w:r>
              <w:rPr>
                <w:rFonts w:ascii="Calibri" w:eastAsia="Calibri" w:hAnsi="Calibri" w:cs="Calibri"/>
              </w:rPr>
              <w:t xml:space="preserve"> [ton]</w:t>
            </w:r>
          </w:p>
        </w:tc>
        <w:tc>
          <w:tcPr>
            <w:tcW w:w="5874"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The estimated proportion of a mineral resource remains uncertain regarding the available quantity. This proportion increases with the addition of New Probable Reserves (</w:t>
            </w:r>
            <w:proofErr w:type="spellStart"/>
            <w:r w:rsidRPr="00FA54CF">
              <w:rPr>
                <w:rFonts w:ascii="Calibri" w:eastAsia="Calibri" w:hAnsi="Calibri" w:cs="Calibri"/>
                <w:lang w:val="en-US"/>
              </w:rPr>
              <w:t>Npb</w:t>
            </w:r>
            <w:proofErr w:type="spellEnd"/>
            <w:r w:rsidRPr="00FA54CF">
              <w:rPr>
                <w:rFonts w:ascii="Calibri" w:eastAsia="Calibri" w:hAnsi="Calibri" w:cs="Calibri"/>
                <w:lang w:val="en-US"/>
              </w:rPr>
              <w:t>) and decreases due to the Discovery Rate of Reserves (</w:t>
            </w:r>
            <w:proofErr w:type="spellStart"/>
            <w:r w:rsidRPr="00FA54CF">
              <w:rPr>
                <w:rFonts w:ascii="Calibri" w:eastAsia="Calibri" w:hAnsi="Calibri" w:cs="Calibri"/>
                <w:lang w:val="en-US"/>
              </w:rPr>
              <w:t>Npv</w:t>
            </w:r>
            <w:proofErr w:type="spellEnd"/>
            <w:r w:rsidRPr="00FA54CF">
              <w:rPr>
                <w:rFonts w:ascii="Calibri" w:eastAsia="Calibri" w:hAnsi="Calibri" w:cs="Calibri"/>
                <w:lang w:val="en-US"/>
              </w:rPr>
              <w:t>) and non-titled extraction (</w:t>
            </w:r>
            <w:proofErr w:type="spellStart"/>
            <w:r w:rsidRPr="00FA54CF">
              <w:rPr>
                <w:rFonts w:ascii="Calibri" w:eastAsia="Calibri" w:hAnsi="Calibri" w:cs="Calibri"/>
                <w:lang w:val="en-US"/>
              </w:rPr>
              <w:t>Nte</w:t>
            </w:r>
            <w:proofErr w:type="spellEnd"/>
            <w:r w:rsidRPr="00FA54CF">
              <w:rPr>
                <w:rFonts w:ascii="Calibri" w:eastAsia="Calibri" w:hAnsi="Calibri" w:cs="Calibri"/>
                <w:lang w:val="en-US"/>
              </w:rPr>
              <w:t>), particularly in areas affected by informal mining.</w:t>
            </w:r>
          </w:p>
        </w:tc>
      </w:tr>
      <w:tr w:rsidR="003C1BCF" w:rsidRPr="00275612" w:rsidTr="00EA619C">
        <w:trPr>
          <w:trHeight w:val="1125"/>
        </w:trPr>
        <w:tc>
          <w:tcPr>
            <w:tcW w:w="30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Proven</w:t>
            </w:r>
            <w:proofErr w:type="spellEnd"/>
            <w:r>
              <w:rPr>
                <w:rFonts w:ascii="Calibri" w:eastAsia="Calibri" w:hAnsi="Calibri" w:cs="Calibri"/>
                <w:b/>
              </w:rPr>
              <w:t xml:space="preserve"> Mineral Reserves (</w:t>
            </w:r>
            <w:proofErr w:type="spellStart"/>
            <w:r>
              <w:rPr>
                <w:rFonts w:ascii="Calibri" w:eastAsia="Calibri" w:hAnsi="Calibri" w:cs="Calibri"/>
                <w:b/>
              </w:rPr>
              <w:t>Pv</w:t>
            </w:r>
            <w:proofErr w:type="spellEnd"/>
            <w:r>
              <w:rPr>
                <w:rFonts w:ascii="Calibri" w:eastAsia="Calibri" w:hAnsi="Calibri" w:cs="Calibri"/>
                <w:b/>
              </w:rPr>
              <w:t>)</w:t>
            </w:r>
          </w:p>
          <w:p w:rsidR="003C1BCF" w:rsidRDefault="003C1BCF" w:rsidP="00EA619C">
            <w:pPr>
              <w:jc w:val="both"/>
              <w:rPr>
                <w:rFonts w:ascii="Calibri" w:eastAsia="Calibri" w:hAnsi="Calibri" w:cs="Calibri"/>
              </w:rPr>
            </w:pPr>
            <w:r>
              <w:rPr>
                <w:rFonts w:ascii="Calibri" w:eastAsia="Calibri" w:hAnsi="Calibri" w:cs="Calibri"/>
                <w:b/>
                <w:noProof/>
              </w:rPr>
              <w:drawing>
                <wp:inline distT="19050" distB="19050" distL="19050" distR="19050" wp14:anchorId="685F508D" wp14:editId="2BA228BC">
                  <wp:extent cx="1120140" cy="275444"/>
                  <wp:effectExtent l="0" t="0" r="0" b="0"/>
                  <wp:docPr id="115" name="image102.png" descr="{&quot;code&quot;:&quot;$$\\frac{dPv}{dt}=Npv-Nid$$&quot;,&quot;backgroundColor&quot;:&quot;#ffffff&quot;,&quot;backgroundColorModified&quot;:false,&quot;id&quot;:&quot;3&quot;,&quot;aid&quot;:null,&quot;font&quot;:{&quot;color&quot;:&quot;#000000&quot;,&quot;size&quot;:8.5,&quot;family&quot;:&quot;Arial&quot;},&quot;type&quot;:&quot;$$&quot;,&quot;ts&quot;:1740516277062,&quot;cs&quot;:&quot;geJ8NCCRYY7a85iTTZMlRQ==&quot;,&quot;size&quot;:{&quot;width&quot;:117,&quot;height&quot;:28}}"/>
                  <wp:cNvGraphicFramePr/>
                  <a:graphic xmlns:a="http://schemas.openxmlformats.org/drawingml/2006/main">
                    <a:graphicData uri="http://schemas.openxmlformats.org/drawingml/2006/picture">
                      <pic:pic xmlns:pic="http://schemas.openxmlformats.org/drawingml/2006/picture">
                        <pic:nvPicPr>
                          <pic:cNvPr id="0" name="image102.png" descr="{&quot;code&quot;:&quot;$$\\frac{dPv}{dt}=Npv-Nid$$&quot;,&quot;backgroundColor&quot;:&quot;#ffffff&quot;,&quot;backgroundColorModified&quot;:false,&quot;id&quot;:&quot;3&quot;,&quot;aid&quot;:null,&quot;font&quot;:{&quot;color&quot;:&quot;#000000&quot;,&quot;size&quot;:8.5,&quot;family&quot;:&quot;Arial&quot;},&quot;type&quot;:&quot;$$&quot;,&quot;ts&quot;:1740516277062,&quot;cs&quot;:&quot;geJ8NCCRYY7a85iTTZMlRQ==&quot;,&quot;size&quot;:{&quot;width&quot;:117,&quot;height&quot;:28}}"/>
                          <pic:cNvPicPr preferRelativeResize="0"/>
                        </pic:nvPicPr>
                        <pic:blipFill>
                          <a:blip r:embed="rId10"/>
                          <a:srcRect/>
                          <a:stretch>
                            <a:fillRect/>
                          </a:stretch>
                        </pic:blipFill>
                        <pic:spPr>
                          <a:xfrm>
                            <a:off x="0" y="0"/>
                            <a:ext cx="1120140" cy="275444"/>
                          </a:xfrm>
                          <a:prstGeom prst="rect">
                            <a:avLst/>
                          </a:prstGeom>
                          <a:ln/>
                        </pic:spPr>
                      </pic:pic>
                    </a:graphicData>
                  </a:graphic>
                </wp:inline>
              </w:drawing>
            </w:r>
          </w:p>
          <w:p w:rsidR="003C1BCF" w:rsidRDefault="003C1BCF" w:rsidP="00EA619C">
            <w:pPr>
              <w:jc w:val="both"/>
              <w:rPr>
                <w:rFonts w:ascii="Calibri" w:eastAsia="Calibri" w:hAnsi="Calibri" w:cs="Calibri"/>
              </w:rPr>
            </w:pPr>
            <w:proofErr w:type="spellStart"/>
            <w:r>
              <w:rPr>
                <w:rFonts w:ascii="Calibri" w:eastAsia="Calibri" w:hAnsi="Calibri" w:cs="Calibri"/>
              </w:rPr>
              <w:t>Level</w:t>
            </w:r>
            <w:proofErr w:type="spellEnd"/>
            <w:r>
              <w:rPr>
                <w:rFonts w:ascii="Calibri" w:eastAsia="Calibri" w:hAnsi="Calibri" w:cs="Calibri"/>
              </w:rPr>
              <w:t xml:space="preserve"> [ton]</w:t>
            </w:r>
          </w:p>
        </w:tc>
        <w:tc>
          <w:tcPr>
            <w:tcW w:w="5874"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 xml:space="preserve">The portion of a measured mineral resource that can be economically extracted with current technology is backed by a high level of geological confidence </w:t>
            </w:r>
            <w:hyperlink r:id="rId11">
              <w:r w:rsidRPr="00FA54CF">
                <w:rPr>
                  <w:rFonts w:ascii="Calibri" w:eastAsia="Calibri" w:hAnsi="Calibri" w:cs="Calibri"/>
                  <w:lang w:val="en-US"/>
                </w:rPr>
                <w:t>(CRIRSCO, 2024)</w:t>
              </w:r>
            </w:hyperlink>
            <w:r w:rsidRPr="00FA54CF">
              <w:rPr>
                <w:rFonts w:ascii="Calibri" w:eastAsia="Calibri" w:hAnsi="Calibri" w:cs="Calibri"/>
                <w:lang w:val="en-US"/>
              </w:rPr>
              <w:t>. It grows with the Discovery Rate of Reserves (</w:t>
            </w:r>
            <w:proofErr w:type="spellStart"/>
            <w:r w:rsidRPr="00FA54CF">
              <w:rPr>
                <w:rFonts w:ascii="Calibri" w:eastAsia="Calibri" w:hAnsi="Calibri" w:cs="Calibri"/>
                <w:lang w:val="en-US"/>
              </w:rPr>
              <w:t>Npv</w:t>
            </w:r>
            <w:proofErr w:type="spellEnd"/>
            <w:r w:rsidRPr="00FA54CF">
              <w:rPr>
                <w:rFonts w:ascii="Calibri" w:eastAsia="Calibri" w:hAnsi="Calibri" w:cs="Calibri"/>
                <w:lang w:val="en-US"/>
              </w:rPr>
              <w:t>) and declines with the Development Rate of Mineral Reserves (</w:t>
            </w:r>
            <w:proofErr w:type="spellStart"/>
            <w:r w:rsidRPr="00FA54CF">
              <w:rPr>
                <w:rFonts w:ascii="Calibri" w:eastAsia="Calibri" w:hAnsi="Calibri" w:cs="Calibri"/>
                <w:lang w:val="en-US"/>
              </w:rPr>
              <w:t>Nid</w:t>
            </w:r>
            <w:proofErr w:type="spellEnd"/>
            <w:r w:rsidRPr="00FA54CF">
              <w:rPr>
                <w:rFonts w:ascii="Calibri" w:eastAsia="Calibri" w:hAnsi="Calibri" w:cs="Calibri"/>
                <w:lang w:val="en-US"/>
              </w:rPr>
              <w:t>).</w:t>
            </w:r>
          </w:p>
        </w:tc>
      </w:tr>
      <w:tr w:rsidR="003C1BCF" w:rsidRPr="00275612" w:rsidTr="00EA619C">
        <w:trPr>
          <w:trHeight w:val="360"/>
        </w:trPr>
        <w:tc>
          <w:tcPr>
            <w:tcW w:w="30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b/>
                <w:lang w:val="en-US"/>
              </w:rPr>
            </w:pPr>
            <w:r w:rsidRPr="00FA54CF">
              <w:rPr>
                <w:rFonts w:ascii="Calibri" w:eastAsia="Calibri" w:hAnsi="Calibri" w:cs="Calibri"/>
                <w:b/>
                <w:lang w:val="en-US"/>
              </w:rPr>
              <w:t>Mineral Reserves in Development (Id)</w:t>
            </w:r>
          </w:p>
          <w:p w:rsidR="003C1BCF" w:rsidRDefault="003C1BCF" w:rsidP="00EA619C">
            <w:pPr>
              <w:jc w:val="both"/>
              <w:rPr>
                <w:rFonts w:ascii="Calibri" w:eastAsia="Calibri" w:hAnsi="Calibri" w:cs="Calibri"/>
              </w:rPr>
            </w:pPr>
            <w:r>
              <w:rPr>
                <w:rFonts w:ascii="Calibri" w:eastAsia="Calibri" w:hAnsi="Calibri" w:cs="Calibri"/>
                <w:b/>
                <w:noProof/>
              </w:rPr>
              <w:drawing>
                <wp:inline distT="19050" distB="19050" distL="19050" distR="19050" wp14:anchorId="07018346" wp14:editId="6015D923">
                  <wp:extent cx="1287780" cy="272066"/>
                  <wp:effectExtent l="0" t="0" r="0" b="0"/>
                  <wp:docPr id="96" name="image65.png" descr="{&quot;backgroundColorModified&quot;:false,&quot;code&quot;:&quot;$$\\frac{dId}{dt}=Nid-Tp-Cl$$&quot;,&quot;id&quot;:&quot;4&quot;,&quot;backgroundColor&quot;:&quot;#ffffff&quot;,&quot;type&quot;:&quot;$$&quot;,&quot;font&quot;:{&quot;color&quot;:&quot;#000000&quot;,&quot;size&quot;:9,&quot;family&quot;:&quot;Arial&quot;},&quot;aid&quot;:null,&quot;ts&quot;:1740516279219,&quot;cs&quot;:&quot;HVqgn5MbEFZCiSfiguWtqw==&quot;,&quot;size&quot;:{&quot;width&quot;:134,&quot;height&quot;:28}}"/>
                  <wp:cNvGraphicFramePr/>
                  <a:graphic xmlns:a="http://schemas.openxmlformats.org/drawingml/2006/main">
                    <a:graphicData uri="http://schemas.openxmlformats.org/drawingml/2006/picture">
                      <pic:pic xmlns:pic="http://schemas.openxmlformats.org/drawingml/2006/picture">
                        <pic:nvPicPr>
                          <pic:cNvPr id="0" name="image65.png" descr="{&quot;backgroundColorModified&quot;:false,&quot;code&quot;:&quot;$$\\frac{dId}{dt}=Nid-Tp-Cl$$&quot;,&quot;id&quot;:&quot;4&quot;,&quot;backgroundColor&quot;:&quot;#ffffff&quot;,&quot;type&quot;:&quot;$$&quot;,&quot;font&quot;:{&quot;color&quot;:&quot;#000000&quot;,&quot;size&quot;:9,&quot;family&quot;:&quot;Arial&quot;},&quot;aid&quot;:null,&quot;ts&quot;:1740516279219,&quot;cs&quot;:&quot;HVqgn5MbEFZCiSfiguWtqw==&quot;,&quot;size&quot;:{&quot;width&quot;:134,&quot;height&quot;:28}}"/>
                          <pic:cNvPicPr preferRelativeResize="0"/>
                        </pic:nvPicPr>
                        <pic:blipFill>
                          <a:blip r:embed="rId12"/>
                          <a:srcRect/>
                          <a:stretch>
                            <a:fillRect/>
                          </a:stretch>
                        </pic:blipFill>
                        <pic:spPr>
                          <a:xfrm>
                            <a:off x="0" y="0"/>
                            <a:ext cx="1287780" cy="272066"/>
                          </a:xfrm>
                          <a:prstGeom prst="rect">
                            <a:avLst/>
                          </a:prstGeom>
                          <a:ln/>
                        </pic:spPr>
                      </pic:pic>
                    </a:graphicData>
                  </a:graphic>
                </wp:inline>
              </w:drawing>
            </w:r>
          </w:p>
          <w:p w:rsidR="003C1BCF" w:rsidRDefault="003C1BCF" w:rsidP="00EA619C">
            <w:pPr>
              <w:jc w:val="both"/>
              <w:rPr>
                <w:rFonts w:ascii="Calibri" w:eastAsia="Calibri" w:hAnsi="Calibri" w:cs="Calibri"/>
              </w:rPr>
            </w:pPr>
            <w:proofErr w:type="spellStart"/>
            <w:r>
              <w:rPr>
                <w:rFonts w:ascii="Calibri" w:eastAsia="Calibri" w:hAnsi="Calibri" w:cs="Calibri"/>
              </w:rPr>
              <w:t>Level</w:t>
            </w:r>
            <w:proofErr w:type="spellEnd"/>
            <w:r>
              <w:rPr>
                <w:rFonts w:ascii="Calibri" w:eastAsia="Calibri" w:hAnsi="Calibri" w:cs="Calibri"/>
              </w:rPr>
              <w:t xml:space="preserve"> [ton]</w:t>
            </w:r>
          </w:p>
        </w:tc>
        <w:tc>
          <w:tcPr>
            <w:tcW w:w="5874"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Proven reserves are ready for exploitation, with all necessary infrastructure, permits, and economic viability in place. This increases via the Development Rate of Mineral Reserves (</w:t>
            </w:r>
            <w:proofErr w:type="spellStart"/>
            <w:r w:rsidRPr="00FA54CF">
              <w:rPr>
                <w:rFonts w:ascii="Calibri" w:eastAsia="Calibri" w:hAnsi="Calibri" w:cs="Calibri"/>
                <w:lang w:val="en-US"/>
              </w:rPr>
              <w:t>Nid</w:t>
            </w:r>
            <w:proofErr w:type="spellEnd"/>
            <w:r w:rsidRPr="00FA54CF">
              <w:rPr>
                <w:rFonts w:ascii="Calibri" w:eastAsia="Calibri" w:hAnsi="Calibri" w:cs="Calibri"/>
                <w:lang w:val="en-US"/>
              </w:rPr>
              <w:t>) and decreases due to Titled Mineral Production (</w:t>
            </w:r>
            <w:proofErr w:type="spellStart"/>
            <w:r w:rsidRPr="00FA54CF">
              <w:rPr>
                <w:rFonts w:ascii="Calibri" w:eastAsia="Calibri" w:hAnsi="Calibri" w:cs="Calibri"/>
                <w:lang w:val="en-US"/>
              </w:rPr>
              <w:t>Tp</w:t>
            </w:r>
            <w:proofErr w:type="spellEnd"/>
            <w:r w:rsidRPr="00FA54CF">
              <w:rPr>
                <w:rFonts w:ascii="Calibri" w:eastAsia="Calibri" w:hAnsi="Calibri" w:cs="Calibri"/>
                <w:lang w:val="en-US"/>
              </w:rPr>
              <w:t>) and Mine Closure (Cl), which accounts for decommissioned capacity.</w:t>
            </w:r>
          </w:p>
        </w:tc>
      </w:tr>
      <w:tr w:rsidR="003C1BCF" w:rsidRPr="00275612" w:rsidTr="00EA619C">
        <w:tc>
          <w:tcPr>
            <w:tcW w:w="30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Production</w:t>
            </w:r>
            <w:proofErr w:type="spellEnd"/>
            <w:r>
              <w:rPr>
                <w:rFonts w:ascii="Calibri" w:eastAsia="Calibri" w:hAnsi="Calibri" w:cs="Calibri"/>
                <w:b/>
              </w:rPr>
              <w:t xml:space="preserve"> </w:t>
            </w:r>
            <w:proofErr w:type="spellStart"/>
            <w:r>
              <w:rPr>
                <w:rFonts w:ascii="Calibri" w:eastAsia="Calibri" w:hAnsi="Calibri" w:cs="Calibri"/>
                <w:b/>
              </w:rPr>
              <w:t>capacity</w:t>
            </w:r>
            <w:proofErr w:type="spellEnd"/>
            <w:r>
              <w:rPr>
                <w:rFonts w:ascii="Calibri" w:eastAsia="Calibri" w:hAnsi="Calibri" w:cs="Calibri"/>
                <w:b/>
              </w:rPr>
              <w:t xml:space="preserve"> (Pc)</w:t>
            </w:r>
          </w:p>
          <w:p w:rsidR="003C1BCF" w:rsidRDefault="003C1BCF" w:rsidP="00EA619C">
            <w:pPr>
              <w:jc w:val="both"/>
              <w:rPr>
                <w:rFonts w:ascii="Calibri" w:eastAsia="Calibri" w:hAnsi="Calibri" w:cs="Calibri"/>
              </w:rPr>
            </w:pPr>
            <w:r>
              <w:rPr>
                <w:rFonts w:ascii="Calibri" w:eastAsia="Calibri" w:hAnsi="Calibri" w:cs="Calibri"/>
                <w:b/>
                <w:noProof/>
              </w:rPr>
              <w:drawing>
                <wp:inline distT="19050" distB="19050" distL="19050" distR="19050" wp14:anchorId="41380335" wp14:editId="1CDFECE3">
                  <wp:extent cx="1109663" cy="277416"/>
                  <wp:effectExtent l="0" t="0" r="0" b="0"/>
                  <wp:docPr id="89" name="image59.png" descr="{&quot;font&quot;:{&quot;family&quot;:&quot;Arial&quot;,&quot;color&quot;:&quot;#000000&quot;,&quot;size&quot;:9},&quot;aid&quot;:null,&quot;backgroundColorModified&quot;:false,&quot;backgroundColor&quot;:&quot;#ffffff&quot;,&quot;code&quot;:&quot;$$\\frac{dPc}{dt}=Cad-Cdp$$&quot;,&quot;id&quot;:&quot;5&quot;,&quot;type&quot;:&quot;$$&quot;,&quot;ts&quot;:1740515539622,&quot;cs&quot;:&quot;uO/Qt6GUCFmwPi2JY9qAnA==&quot;,&quot;size&quot;:{&quot;width&quot;:116,&quot;height&quot;:28}}"/>
                  <wp:cNvGraphicFramePr/>
                  <a:graphic xmlns:a="http://schemas.openxmlformats.org/drawingml/2006/main">
                    <a:graphicData uri="http://schemas.openxmlformats.org/drawingml/2006/picture">
                      <pic:pic xmlns:pic="http://schemas.openxmlformats.org/drawingml/2006/picture">
                        <pic:nvPicPr>
                          <pic:cNvPr id="0" name="image59.png" descr="{&quot;font&quot;:{&quot;family&quot;:&quot;Arial&quot;,&quot;color&quot;:&quot;#000000&quot;,&quot;size&quot;:9},&quot;aid&quot;:null,&quot;backgroundColorModified&quot;:false,&quot;backgroundColor&quot;:&quot;#ffffff&quot;,&quot;code&quot;:&quot;$$\\frac{dPc}{dt}=Cad-Cdp$$&quot;,&quot;id&quot;:&quot;5&quot;,&quot;type&quot;:&quot;$$&quot;,&quot;ts&quot;:1740515539622,&quot;cs&quot;:&quot;uO/Qt6GUCFmwPi2JY9qAnA==&quot;,&quot;size&quot;:{&quot;width&quot;:116,&quot;height&quot;:28}}"/>
                          <pic:cNvPicPr preferRelativeResize="0"/>
                        </pic:nvPicPr>
                        <pic:blipFill>
                          <a:blip r:embed="rId13"/>
                          <a:srcRect/>
                          <a:stretch>
                            <a:fillRect/>
                          </a:stretch>
                        </pic:blipFill>
                        <pic:spPr>
                          <a:xfrm>
                            <a:off x="0" y="0"/>
                            <a:ext cx="1109663" cy="277416"/>
                          </a:xfrm>
                          <a:prstGeom prst="rect">
                            <a:avLst/>
                          </a:prstGeom>
                          <a:ln/>
                        </pic:spPr>
                      </pic:pic>
                    </a:graphicData>
                  </a:graphic>
                </wp:inline>
              </w:drawing>
            </w:r>
          </w:p>
          <w:p w:rsidR="003C1BCF" w:rsidRDefault="003C1BCF" w:rsidP="00EA619C">
            <w:pPr>
              <w:jc w:val="both"/>
              <w:rPr>
                <w:rFonts w:ascii="Calibri" w:eastAsia="Calibri" w:hAnsi="Calibri" w:cs="Calibri"/>
              </w:rPr>
            </w:pPr>
            <w:proofErr w:type="spellStart"/>
            <w:r>
              <w:rPr>
                <w:rFonts w:ascii="Calibri" w:eastAsia="Calibri" w:hAnsi="Calibri" w:cs="Calibri"/>
              </w:rPr>
              <w:t>Level</w:t>
            </w:r>
            <w:proofErr w:type="spellEnd"/>
            <w:r>
              <w:rPr>
                <w:rFonts w:ascii="Calibri" w:eastAsia="Calibri" w:hAnsi="Calibri" w:cs="Calibri"/>
              </w:rPr>
              <w:t xml:space="preserve"> [ton]</w:t>
            </w:r>
          </w:p>
        </w:tc>
        <w:tc>
          <w:tcPr>
            <w:tcW w:w="5874"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Mining operations determine the maximum annual mineral extraction limit. Capacity expands (Cad) as desired production rises and depreciates (</w:t>
            </w:r>
            <w:proofErr w:type="spellStart"/>
            <w:r w:rsidRPr="00FA54CF">
              <w:rPr>
                <w:rFonts w:ascii="Calibri" w:eastAsia="Calibri" w:hAnsi="Calibri" w:cs="Calibri"/>
                <w:lang w:val="en-US"/>
              </w:rPr>
              <w:t>Cdp</w:t>
            </w:r>
            <w:proofErr w:type="spellEnd"/>
            <w:r w:rsidRPr="00FA54CF">
              <w:rPr>
                <w:rFonts w:ascii="Calibri" w:eastAsia="Calibri" w:hAnsi="Calibri" w:cs="Calibri"/>
                <w:lang w:val="en-US"/>
              </w:rPr>
              <w:t>) as mines end their operational life.</w:t>
            </w:r>
          </w:p>
        </w:tc>
      </w:tr>
      <w:tr w:rsidR="003C1BCF" w:rsidRPr="00275612" w:rsidTr="00EA619C">
        <w:trPr>
          <w:trHeight w:val="640"/>
        </w:trPr>
        <w:tc>
          <w:tcPr>
            <w:tcW w:w="30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r>
              <w:rPr>
                <w:rFonts w:ascii="Calibri" w:eastAsia="Calibri" w:hAnsi="Calibri" w:cs="Calibri"/>
                <w:b/>
              </w:rPr>
              <w:t>New probable reserves (</w:t>
            </w:r>
            <w:proofErr w:type="spellStart"/>
            <w:r>
              <w:rPr>
                <w:rFonts w:ascii="Calibri" w:eastAsia="Calibri" w:hAnsi="Calibri" w:cs="Calibri"/>
                <w:b/>
              </w:rPr>
              <w:t>Npb</w:t>
            </w:r>
            <w:proofErr w:type="spellEnd"/>
            <w:r>
              <w:rPr>
                <w:rFonts w:ascii="Calibri" w:eastAsia="Calibri" w:hAnsi="Calibri" w:cs="Calibri"/>
                <w:b/>
              </w:rPr>
              <w:t>)</w:t>
            </w:r>
          </w:p>
          <w:p w:rsidR="003C1BCF" w:rsidRDefault="003C1BCF" w:rsidP="00EA619C">
            <w:pPr>
              <w:jc w:val="center"/>
              <w:rPr>
                <w:rFonts w:ascii="Calibri" w:eastAsia="Calibri" w:hAnsi="Calibri" w:cs="Calibri"/>
              </w:rPr>
            </w:pPr>
            <w:r>
              <w:rPr>
                <w:rFonts w:ascii="Calibri" w:eastAsia="Calibri" w:hAnsi="Calibri" w:cs="Calibri"/>
                <w:b/>
                <w:noProof/>
              </w:rPr>
              <w:drawing>
                <wp:inline distT="19050" distB="19050" distL="19050" distR="19050" wp14:anchorId="558F71C4" wp14:editId="7B0C59F8">
                  <wp:extent cx="1684020" cy="298644"/>
                  <wp:effectExtent l="0" t="0" r="0" b="0"/>
                  <wp:docPr id="62" name="image29.png" descr="{&quot;font&quot;:{&quot;color&quot;:&quot;#000000&quot;,&quot;size&quot;:10.5,&quot;family&quot;:&quot;Arial&quot;},&quot;code&quot;:&quot;\\begin{align*}\n{Npb}&amp;={Apb+}\\\\\n{\\,}&amp;\\relempty{(Mxpb-Apb)\\times Dgk}\t\n\\end{align*}&quot;,&quot;aid&quot;:null,&quot;type&quot;:&quot;align*&quot;,&quot;backgroundColor&quot;:&quot;#ffffff&quot;,&quot;id&quot;:&quot;6&quot;,&quot;backgroundColorModified&quot;:false,&quot;ts&quot;:1740516331797,&quot;cs&quot;:&quot;7fjRxwWbbyZfuqE4FeO68A==&quot;,&quot;size&quot;:{&quot;width&quot;:202,&quot;height&quot;:36}}"/>
                  <wp:cNvGraphicFramePr/>
                  <a:graphic xmlns:a="http://schemas.openxmlformats.org/drawingml/2006/main">
                    <a:graphicData uri="http://schemas.openxmlformats.org/drawingml/2006/picture">
                      <pic:pic xmlns:pic="http://schemas.openxmlformats.org/drawingml/2006/picture">
                        <pic:nvPicPr>
                          <pic:cNvPr id="0" name="image29.png" descr="{&quot;font&quot;:{&quot;color&quot;:&quot;#000000&quot;,&quot;size&quot;:10.5,&quot;family&quot;:&quot;Arial&quot;},&quot;code&quot;:&quot;\\begin{align*}\n{Npb}&amp;={Apb+}\\\\\n{\\,}&amp;\\relempty{(Mxpb-Apb)\\times Dgk}\t\n\\end{align*}&quot;,&quot;aid&quot;:null,&quot;type&quot;:&quot;align*&quot;,&quot;backgroundColor&quot;:&quot;#ffffff&quot;,&quot;id&quot;:&quot;6&quot;,&quot;backgroundColorModified&quot;:false,&quot;ts&quot;:1740516331797,&quot;cs&quot;:&quot;7fjRxwWbbyZfuqE4FeO68A==&quot;,&quot;size&quot;:{&quot;width&quot;:202,&quot;height&quot;:36}}"/>
                          <pic:cNvPicPr preferRelativeResize="0"/>
                        </pic:nvPicPr>
                        <pic:blipFill>
                          <a:blip r:embed="rId14"/>
                          <a:srcRect/>
                          <a:stretch>
                            <a:fillRect/>
                          </a:stretch>
                        </pic:blipFill>
                        <pic:spPr>
                          <a:xfrm>
                            <a:off x="0" y="0"/>
                            <a:ext cx="1684020" cy="298644"/>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Flow [ton/</w:t>
            </w:r>
            <w:proofErr w:type="spellStart"/>
            <w:r>
              <w:rPr>
                <w:rFonts w:ascii="Calibri" w:eastAsia="Calibri" w:hAnsi="Calibri" w:cs="Calibri"/>
              </w:rPr>
              <w:t>year</w:t>
            </w:r>
            <w:proofErr w:type="spellEnd"/>
            <w:r>
              <w:rPr>
                <w:rFonts w:ascii="Calibri" w:eastAsia="Calibri" w:hAnsi="Calibri" w:cs="Calibri"/>
              </w:rPr>
              <w:t>]</w:t>
            </w:r>
          </w:p>
          <w:p w:rsidR="003C1BCF" w:rsidRDefault="003C1BCF" w:rsidP="00EA619C">
            <w:pPr>
              <w:jc w:val="both"/>
              <w:rPr>
                <w:rFonts w:ascii="Calibri" w:eastAsia="Calibri" w:hAnsi="Calibri" w:cs="Calibri"/>
              </w:rPr>
            </w:pPr>
            <w:r>
              <w:rPr>
                <w:rFonts w:ascii="Calibri" w:eastAsia="Calibri" w:hAnsi="Calibri" w:cs="Calibri"/>
              </w:rPr>
              <w:t xml:space="preserve"> </w:t>
            </w:r>
          </w:p>
          <w:p w:rsidR="003C1BCF" w:rsidRDefault="003C1BCF" w:rsidP="00EA619C">
            <w:pPr>
              <w:jc w:val="both"/>
              <w:rPr>
                <w:rFonts w:ascii="Calibri" w:eastAsia="Calibri" w:hAnsi="Calibri" w:cs="Calibri"/>
              </w:rPr>
            </w:pPr>
            <w:r>
              <w:rPr>
                <w:rFonts w:ascii="Calibri" w:eastAsia="Calibri" w:hAnsi="Calibri" w:cs="Calibri"/>
              </w:rPr>
              <w:t xml:space="preserve"> </w:t>
            </w:r>
          </w:p>
        </w:tc>
        <w:tc>
          <w:tcPr>
            <w:tcW w:w="5874"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Changes in probable reserves due to improved geological knowledge. It is calculated using an average rate of new probable reserves (</w:t>
            </w:r>
            <w:proofErr w:type="spellStart"/>
            <w:r w:rsidRPr="00FA54CF">
              <w:rPr>
                <w:rFonts w:ascii="Calibri" w:eastAsia="Calibri" w:hAnsi="Calibri" w:cs="Calibri"/>
                <w:lang w:val="en-US"/>
              </w:rPr>
              <w:t>Apb</w:t>
            </w:r>
            <w:proofErr w:type="spellEnd"/>
            <w:r w:rsidRPr="00FA54CF">
              <w:rPr>
                <w:rFonts w:ascii="Calibri" w:eastAsia="Calibri" w:hAnsi="Calibri" w:cs="Calibri"/>
                <w:lang w:val="en-US"/>
              </w:rPr>
              <w:t>) and a maximum potential (</w:t>
            </w:r>
            <w:proofErr w:type="spellStart"/>
            <w:r w:rsidRPr="00FA54CF">
              <w:rPr>
                <w:rFonts w:ascii="Calibri" w:eastAsia="Calibri" w:hAnsi="Calibri" w:cs="Calibri"/>
                <w:lang w:val="en-US"/>
              </w:rPr>
              <w:t>Mxpb</w:t>
            </w:r>
            <w:proofErr w:type="spellEnd"/>
            <w:r w:rsidRPr="00FA54CF">
              <w:rPr>
                <w:rFonts w:ascii="Calibri" w:eastAsia="Calibri" w:hAnsi="Calibri" w:cs="Calibri"/>
                <w:lang w:val="en-US"/>
              </w:rPr>
              <w:t xml:space="preserve">) based on historical data and geological projections. </w:t>
            </w:r>
            <w:proofErr w:type="spellStart"/>
            <w:r w:rsidRPr="00FA54CF">
              <w:rPr>
                <w:rFonts w:ascii="Calibri" w:eastAsia="Calibri" w:hAnsi="Calibri" w:cs="Calibri"/>
                <w:lang w:val="en-US"/>
              </w:rPr>
              <w:t>Mxpb-Apb</w:t>
            </w:r>
            <w:proofErr w:type="spellEnd"/>
            <w:r w:rsidRPr="00FA54CF">
              <w:rPr>
                <w:rFonts w:ascii="Calibri" w:eastAsia="Calibri" w:hAnsi="Calibri" w:cs="Calibri"/>
                <w:lang w:val="en-US"/>
              </w:rPr>
              <w:t xml:space="preserve"> represents the potential unexplored or undiscovered probable resources that can be converted into new probable reserves, influenced by Geological Knowledge Development (</w:t>
            </w:r>
            <w:proofErr w:type="spellStart"/>
            <w:r w:rsidRPr="00FA54CF">
              <w:rPr>
                <w:rFonts w:ascii="Calibri" w:eastAsia="Calibri" w:hAnsi="Calibri" w:cs="Calibri"/>
                <w:lang w:val="en-US"/>
              </w:rPr>
              <w:t>Dgk</w:t>
            </w:r>
            <w:proofErr w:type="spellEnd"/>
            <w:r w:rsidRPr="00FA54CF">
              <w:rPr>
                <w:rFonts w:ascii="Calibri" w:eastAsia="Calibri" w:hAnsi="Calibri" w:cs="Calibri"/>
                <w:lang w:val="en-US"/>
              </w:rPr>
              <w:t>), scaled from 0 to 1.</w:t>
            </w:r>
          </w:p>
        </w:tc>
      </w:tr>
      <w:tr w:rsidR="003C1BCF" w:rsidTr="00EA619C">
        <w:trPr>
          <w:trHeight w:val="2820"/>
        </w:trPr>
        <w:tc>
          <w:tcPr>
            <w:tcW w:w="30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b/>
                <w:lang w:val="en-US"/>
              </w:rPr>
            </w:pPr>
            <w:r w:rsidRPr="00FA54CF">
              <w:rPr>
                <w:rFonts w:ascii="Calibri" w:eastAsia="Calibri" w:hAnsi="Calibri" w:cs="Calibri"/>
                <w:b/>
                <w:lang w:val="en-US"/>
              </w:rPr>
              <w:lastRenderedPageBreak/>
              <w:t>Discovery rate of reserves (</w:t>
            </w:r>
            <w:proofErr w:type="spellStart"/>
            <w:r w:rsidRPr="00FA54CF">
              <w:rPr>
                <w:rFonts w:ascii="Calibri" w:eastAsia="Calibri" w:hAnsi="Calibri" w:cs="Calibri"/>
                <w:b/>
                <w:lang w:val="en-US"/>
              </w:rPr>
              <w:t>Npv</w:t>
            </w:r>
            <w:proofErr w:type="spellEnd"/>
            <w:r w:rsidRPr="00FA54CF">
              <w:rPr>
                <w:rFonts w:ascii="Calibri" w:eastAsia="Calibri" w:hAnsi="Calibri" w:cs="Calibri"/>
                <w:b/>
                <w:lang w:val="en-US"/>
              </w:rPr>
              <w:t>)</w:t>
            </w:r>
          </w:p>
          <w:p w:rsidR="003C1BCF" w:rsidRDefault="003C1BCF" w:rsidP="00EA619C">
            <w:pPr>
              <w:jc w:val="both"/>
              <w:rPr>
                <w:rFonts w:ascii="Calibri" w:eastAsia="Calibri" w:hAnsi="Calibri" w:cs="Calibri"/>
              </w:rPr>
            </w:pPr>
            <w:r>
              <w:rPr>
                <w:rFonts w:ascii="Calibri" w:eastAsia="Calibri" w:hAnsi="Calibri" w:cs="Calibri"/>
                <w:b/>
                <w:noProof/>
              </w:rPr>
              <w:drawing>
                <wp:inline distT="19050" distB="19050" distL="19050" distR="19050" wp14:anchorId="23E48345" wp14:editId="108CB16E">
                  <wp:extent cx="1358900" cy="114300"/>
                  <wp:effectExtent l="0" t="0" r="0" b="0"/>
                  <wp:docPr id="80" name="image48.png" descr="{&quot;backgroundColor&quot;:&quot;#ffffff&quot;,&quot;code&quot;:&quot;$$Npv=Rqr\\times Atr\\times Mce$$&quot;,&quot;type&quot;:&quot;$$&quot;,&quot;font&quot;:{&quot;family&quot;:&quot;Arial&quot;,&quot;size&quot;:8.5,&quot;color&quot;:&quot;#000000&quot;},&quot;backgroundColorModified&quot;:false,&quot;aid&quot;:null,&quot;id&quot;:&quot;7&quot;,&quot;ts&quot;:1741205357811,&quot;cs&quot;:&quot;KYRSWVxeDO7Y2mnVNXGt6A==&quot;,&quot;size&quot;:{&quot;width&quot;:142,&quot;height&quot;:12}}"/>
                  <wp:cNvGraphicFramePr/>
                  <a:graphic xmlns:a="http://schemas.openxmlformats.org/drawingml/2006/main">
                    <a:graphicData uri="http://schemas.openxmlformats.org/drawingml/2006/picture">
                      <pic:pic xmlns:pic="http://schemas.openxmlformats.org/drawingml/2006/picture">
                        <pic:nvPicPr>
                          <pic:cNvPr id="0" name="image48.png" descr="{&quot;backgroundColor&quot;:&quot;#ffffff&quot;,&quot;code&quot;:&quot;$$Npv=Rqr\\times Atr\\times Mce$$&quot;,&quot;type&quot;:&quot;$$&quot;,&quot;font&quot;:{&quot;family&quot;:&quot;Arial&quot;,&quot;size&quot;:8.5,&quot;color&quot;:&quot;#000000&quot;},&quot;backgroundColorModified&quot;:false,&quot;aid&quot;:null,&quot;id&quot;:&quot;7&quot;,&quot;ts&quot;:1741205357811,&quot;cs&quot;:&quot;KYRSWVxeDO7Y2mnVNXGt6A==&quot;,&quot;size&quot;:{&quot;width&quot;:142,&quot;height&quot;:12}}"/>
                          <pic:cNvPicPr preferRelativeResize="0"/>
                        </pic:nvPicPr>
                        <pic:blipFill>
                          <a:blip r:embed="rId15"/>
                          <a:srcRect/>
                          <a:stretch>
                            <a:fillRect/>
                          </a:stretch>
                        </pic:blipFill>
                        <pic:spPr>
                          <a:xfrm>
                            <a:off x="0" y="0"/>
                            <a:ext cx="1358900" cy="114300"/>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Flow [ton/</w:t>
            </w:r>
            <w:proofErr w:type="spellStart"/>
            <w:r>
              <w:rPr>
                <w:rFonts w:ascii="Calibri" w:eastAsia="Calibri" w:hAnsi="Calibri" w:cs="Calibri"/>
              </w:rPr>
              <w:t>year</w:t>
            </w:r>
            <w:proofErr w:type="spellEnd"/>
            <w:r>
              <w:rPr>
                <w:rFonts w:ascii="Calibri" w:eastAsia="Calibri" w:hAnsi="Calibri" w:cs="Calibri"/>
              </w:rPr>
              <w:t>]</w:t>
            </w:r>
          </w:p>
        </w:tc>
        <w:tc>
          <w:tcPr>
            <w:tcW w:w="5874"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Exploration activities drive the annual transition of minerals from probable to proven reserves. This depends on the required new reserve discoveries (</w:t>
            </w:r>
            <w:proofErr w:type="spellStart"/>
            <w:r w:rsidRPr="00FA54CF">
              <w:rPr>
                <w:rFonts w:ascii="Calibri" w:eastAsia="Calibri" w:hAnsi="Calibri" w:cs="Calibri"/>
                <w:lang w:val="en-US"/>
              </w:rPr>
              <w:t>Rqr</w:t>
            </w:r>
            <w:proofErr w:type="spellEnd"/>
            <w:r w:rsidRPr="00FA54CF">
              <w:rPr>
                <w:rFonts w:ascii="Calibri" w:eastAsia="Calibri" w:hAnsi="Calibri" w:cs="Calibri"/>
                <w:lang w:val="en-US"/>
              </w:rPr>
              <w:t>) to meet long-term production goals, Market Conditions for Exploration (</w:t>
            </w:r>
            <w:proofErr w:type="spellStart"/>
            <w:r w:rsidRPr="00FA54CF">
              <w:rPr>
                <w:rFonts w:ascii="Calibri" w:eastAsia="Calibri" w:hAnsi="Calibri" w:cs="Calibri"/>
                <w:lang w:val="en-US"/>
              </w:rPr>
              <w:t>Mce</w:t>
            </w:r>
            <w:proofErr w:type="spellEnd"/>
            <w:r w:rsidRPr="00FA54CF">
              <w:rPr>
                <w:rFonts w:ascii="Calibri" w:eastAsia="Calibri" w:hAnsi="Calibri" w:cs="Calibri"/>
                <w:lang w:val="en-US"/>
              </w:rPr>
              <w:t>), and Investment Attractiveness (</w:t>
            </w:r>
            <w:proofErr w:type="spellStart"/>
            <w:r w:rsidRPr="00FA54CF">
              <w:rPr>
                <w:rFonts w:ascii="Calibri" w:eastAsia="Calibri" w:hAnsi="Calibri" w:cs="Calibri"/>
                <w:lang w:val="en-US"/>
              </w:rPr>
              <w:t>Atr</w:t>
            </w:r>
            <w:proofErr w:type="spellEnd"/>
            <w:r w:rsidRPr="00FA54CF">
              <w:rPr>
                <w:rFonts w:ascii="Calibri" w:eastAsia="Calibri" w:hAnsi="Calibri" w:cs="Calibri"/>
                <w:lang w:val="en-US"/>
              </w:rPr>
              <w:t>).</w:t>
            </w:r>
          </w:p>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Market conditions assess profitability, with values below 1 indicating favorable pricing: the mineral’s sale price exceeds total costs and royalties.</w:t>
            </w:r>
          </w:p>
          <w:p w:rsidR="003C1BCF" w:rsidRDefault="003C1BCF" w:rsidP="00EA619C">
            <w:pPr>
              <w:jc w:val="both"/>
              <w:rPr>
                <w:rFonts w:ascii="Calibri" w:eastAsia="Calibri" w:hAnsi="Calibri" w:cs="Calibri"/>
              </w:rPr>
            </w:pPr>
            <w:r w:rsidRPr="00FA54CF">
              <w:rPr>
                <w:rFonts w:ascii="Calibri" w:eastAsia="Calibri" w:hAnsi="Calibri" w:cs="Calibri"/>
                <w:lang w:val="en-US"/>
              </w:rPr>
              <w:t xml:space="preserve">Investment attractiveness, based on factors like conflict levels, legal stability, and infrastructure, is derived from the Fraser Institute's Annual Mining Survey </w:t>
            </w:r>
            <w:hyperlink r:id="rId16">
              <w:r w:rsidRPr="00FA54CF">
                <w:rPr>
                  <w:rFonts w:ascii="Calibri" w:eastAsia="Calibri" w:hAnsi="Calibri" w:cs="Calibri"/>
                  <w:lang w:val="en-US"/>
                </w:rPr>
                <w:t>(</w:t>
              </w:r>
              <w:proofErr w:type="spellStart"/>
              <w:r w:rsidRPr="00FA54CF">
                <w:rPr>
                  <w:rFonts w:ascii="Calibri" w:eastAsia="Calibri" w:hAnsi="Calibri" w:cs="Calibri"/>
                  <w:lang w:val="en-US"/>
                </w:rPr>
                <w:t>Mejía</w:t>
              </w:r>
              <w:proofErr w:type="spellEnd"/>
              <w:r w:rsidRPr="00FA54CF">
                <w:rPr>
                  <w:rFonts w:ascii="Calibri" w:eastAsia="Calibri" w:hAnsi="Calibri" w:cs="Calibri"/>
                  <w:lang w:val="en-US"/>
                </w:rPr>
                <w:t xml:space="preserve"> &amp; </w:t>
              </w:r>
              <w:proofErr w:type="spellStart"/>
              <w:r w:rsidRPr="00FA54CF">
                <w:rPr>
                  <w:rFonts w:ascii="Calibri" w:eastAsia="Calibri" w:hAnsi="Calibri" w:cs="Calibri"/>
                  <w:lang w:val="en-US"/>
                </w:rPr>
                <w:t>Aliakbari</w:t>
              </w:r>
              <w:proofErr w:type="spellEnd"/>
              <w:r w:rsidRPr="00FA54CF">
                <w:rPr>
                  <w:rFonts w:ascii="Calibri" w:eastAsia="Calibri" w:hAnsi="Calibri" w:cs="Calibri"/>
                  <w:lang w:val="en-US"/>
                </w:rPr>
                <w:t>, 2024)</w:t>
              </w:r>
            </w:hyperlink>
            <w:r w:rsidRPr="00FA54CF">
              <w:rPr>
                <w:rFonts w:ascii="Calibri" w:eastAsia="Calibri" w:hAnsi="Calibri" w:cs="Calibri"/>
                <w:lang w:val="en-US"/>
              </w:rPr>
              <w:t xml:space="preserve">. </w:t>
            </w:r>
            <w:proofErr w:type="spellStart"/>
            <w:r>
              <w:rPr>
                <w:rFonts w:ascii="Calibri" w:eastAsia="Calibri" w:hAnsi="Calibri" w:cs="Calibri"/>
              </w:rPr>
              <w:t>Atr</w:t>
            </w:r>
            <w:proofErr w:type="spellEnd"/>
            <w:r>
              <w:rPr>
                <w:rFonts w:ascii="Calibri" w:eastAsia="Calibri" w:hAnsi="Calibri" w:cs="Calibri"/>
              </w:rPr>
              <w:t xml:space="preserve"> </w:t>
            </w:r>
            <w:proofErr w:type="spellStart"/>
            <w:r>
              <w:rPr>
                <w:rFonts w:ascii="Calibri" w:eastAsia="Calibri" w:hAnsi="Calibri" w:cs="Calibri"/>
              </w:rPr>
              <w:t>values</w:t>
            </w:r>
            <w:proofErr w:type="spellEnd"/>
            <w:r>
              <w:rPr>
                <w:rFonts w:ascii="Calibri" w:eastAsia="Calibri" w:hAnsi="Calibri" w:cs="Calibri"/>
              </w:rPr>
              <w:t xml:space="preserve"> </w:t>
            </w:r>
            <w:proofErr w:type="spellStart"/>
            <w:r>
              <w:rPr>
                <w:rFonts w:ascii="Calibri" w:eastAsia="Calibri" w:hAnsi="Calibri" w:cs="Calibri"/>
              </w:rPr>
              <w:t>above</w:t>
            </w:r>
            <w:proofErr w:type="spellEnd"/>
            <w:r>
              <w:rPr>
                <w:rFonts w:ascii="Calibri" w:eastAsia="Calibri" w:hAnsi="Calibri" w:cs="Calibri"/>
              </w:rPr>
              <w:t xml:space="preserve"> 1 </w:t>
            </w:r>
            <w:proofErr w:type="spellStart"/>
            <w:r>
              <w:rPr>
                <w:rFonts w:ascii="Calibri" w:eastAsia="Calibri" w:hAnsi="Calibri" w:cs="Calibri"/>
              </w:rPr>
              <w:t>signal</w:t>
            </w:r>
            <w:proofErr w:type="spellEnd"/>
            <w:r>
              <w:rPr>
                <w:rFonts w:ascii="Calibri" w:eastAsia="Calibri" w:hAnsi="Calibri" w:cs="Calibri"/>
              </w:rPr>
              <w:t xml:space="preserve"> favorable </w:t>
            </w:r>
            <w:proofErr w:type="spellStart"/>
            <w:r>
              <w:rPr>
                <w:rFonts w:ascii="Calibri" w:eastAsia="Calibri" w:hAnsi="Calibri" w:cs="Calibri"/>
              </w:rPr>
              <w:t>conditions</w:t>
            </w:r>
            <w:proofErr w:type="spellEnd"/>
            <w:r>
              <w:rPr>
                <w:rFonts w:ascii="Calibri" w:eastAsia="Calibri" w:hAnsi="Calibri" w:cs="Calibri"/>
              </w:rPr>
              <w:t xml:space="preserve"> </w:t>
            </w:r>
            <w:proofErr w:type="spellStart"/>
            <w:r>
              <w:rPr>
                <w:rFonts w:ascii="Calibri" w:eastAsia="Calibri" w:hAnsi="Calibri" w:cs="Calibri"/>
              </w:rPr>
              <w:t>for</w:t>
            </w:r>
            <w:proofErr w:type="spellEnd"/>
            <w:r>
              <w:rPr>
                <w:rFonts w:ascii="Calibri" w:eastAsia="Calibri" w:hAnsi="Calibri" w:cs="Calibri"/>
              </w:rPr>
              <w:t xml:space="preserve"> </w:t>
            </w:r>
            <w:proofErr w:type="spellStart"/>
            <w:r>
              <w:rPr>
                <w:rFonts w:ascii="Calibri" w:eastAsia="Calibri" w:hAnsi="Calibri" w:cs="Calibri"/>
              </w:rPr>
              <w:t>exploration</w:t>
            </w:r>
            <w:proofErr w:type="spellEnd"/>
            <w:r>
              <w:rPr>
                <w:rFonts w:ascii="Calibri" w:eastAsia="Calibri" w:hAnsi="Calibri" w:cs="Calibri"/>
              </w:rPr>
              <w:t>.</w:t>
            </w:r>
          </w:p>
        </w:tc>
      </w:tr>
      <w:tr w:rsidR="003C1BCF" w:rsidTr="00EA619C">
        <w:trPr>
          <w:trHeight w:val="900"/>
        </w:trPr>
        <w:tc>
          <w:tcPr>
            <w:tcW w:w="30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b/>
                <w:lang w:val="en-US"/>
              </w:rPr>
            </w:pPr>
            <w:r w:rsidRPr="00FA54CF">
              <w:rPr>
                <w:rFonts w:ascii="Calibri" w:eastAsia="Calibri" w:hAnsi="Calibri" w:cs="Calibri"/>
                <w:b/>
                <w:lang w:val="en-US"/>
              </w:rPr>
              <w:t>Development rate of mineral reserves (</w:t>
            </w:r>
            <w:proofErr w:type="spellStart"/>
            <w:r w:rsidRPr="00FA54CF">
              <w:rPr>
                <w:rFonts w:ascii="Calibri" w:eastAsia="Calibri" w:hAnsi="Calibri" w:cs="Calibri"/>
                <w:b/>
                <w:lang w:val="en-US"/>
              </w:rPr>
              <w:t>Nid</w:t>
            </w:r>
            <w:proofErr w:type="spellEnd"/>
            <w:r w:rsidRPr="00FA54CF">
              <w:rPr>
                <w:rFonts w:ascii="Calibri" w:eastAsia="Calibri" w:hAnsi="Calibri" w:cs="Calibri"/>
                <w:b/>
                <w:lang w:val="en-US"/>
              </w:rPr>
              <w:t>)</w:t>
            </w:r>
          </w:p>
          <w:p w:rsidR="003C1BCF" w:rsidRDefault="003C1BCF" w:rsidP="00EA619C">
            <w:pPr>
              <w:widowControl w:val="0"/>
              <w:pBdr>
                <w:top w:val="nil"/>
                <w:left w:val="nil"/>
                <w:bottom w:val="nil"/>
                <w:right w:val="nil"/>
                <w:between w:val="nil"/>
              </w:pBdr>
              <w:jc w:val="center"/>
              <w:rPr>
                <w:rFonts w:ascii="Calibri" w:eastAsia="Calibri" w:hAnsi="Calibri" w:cs="Calibri"/>
                <w:b/>
              </w:rPr>
            </w:pPr>
            <w:r>
              <w:rPr>
                <w:rFonts w:ascii="Calibri" w:eastAsia="Calibri" w:hAnsi="Calibri" w:cs="Calibri"/>
                <w:b/>
                <w:noProof/>
              </w:rPr>
              <w:drawing>
                <wp:inline distT="19050" distB="19050" distL="19050" distR="19050" wp14:anchorId="007F87C1" wp14:editId="3787B2D5">
                  <wp:extent cx="1108800" cy="264996"/>
                  <wp:effectExtent l="0" t="0" r="0" b="0"/>
                  <wp:docPr id="114" name="image96.png" descr="{&quot;aid&quot;:null,&quot;type&quot;:&quot;align*&quot;,&quot;backgroundColor&quot;:&quot;#ffffff&quot;,&quot;font&quot;:{&quot;color&quot;:&quot;#000000&quot;,&quot;size&quot;:8,&quot;family&quot;:&quot;Arial&quot;},&quot;backgroundColorModified&quot;:false,&quot;code&quot;:&quot;\\begin{align*}\n{Nid}&amp;={Rqd\\times Atr\\,\\times }\\\\\n{\\,}&amp;\\relempty{Ecd\\times Mcd}\t\n\\end{align*}&quot;,&quot;id&quot;:&quot;8&quot;,&quot;ts&quot;:1740516424950,&quot;cs&quot;:&quot;adS1pD86VRswAF06HsQvWg==&quot;,&quot;size&quot;:{&quot;width&quot;:116,&quot;height&quot;:26}}"/>
                  <wp:cNvGraphicFramePr/>
                  <a:graphic xmlns:a="http://schemas.openxmlformats.org/drawingml/2006/main">
                    <a:graphicData uri="http://schemas.openxmlformats.org/drawingml/2006/picture">
                      <pic:pic xmlns:pic="http://schemas.openxmlformats.org/drawingml/2006/picture">
                        <pic:nvPicPr>
                          <pic:cNvPr id="0" name="image96.png" descr="{&quot;aid&quot;:null,&quot;type&quot;:&quot;align*&quot;,&quot;backgroundColor&quot;:&quot;#ffffff&quot;,&quot;font&quot;:{&quot;color&quot;:&quot;#000000&quot;,&quot;size&quot;:8,&quot;family&quot;:&quot;Arial&quot;},&quot;backgroundColorModified&quot;:false,&quot;code&quot;:&quot;\\begin{align*}\n{Nid}&amp;={Rqd\\times Atr\\,\\times }\\\\\n{\\,}&amp;\\relempty{Ecd\\times Mcd}\t\n\\end{align*}&quot;,&quot;id&quot;:&quot;8&quot;,&quot;ts&quot;:1740516424950,&quot;cs&quot;:&quot;adS1pD86VRswAF06HsQvWg==&quot;,&quot;size&quot;:{&quot;width&quot;:116,&quot;height&quot;:26}}"/>
                          <pic:cNvPicPr preferRelativeResize="0"/>
                        </pic:nvPicPr>
                        <pic:blipFill>
                          <a:blip r:embed="rId17"/>
                          <a:srcRect/>
                          <a:stretch>
                            <a:fillRect/>
                          </a:stretch>
                        </pic:blipFill>
                        <pic:spPr>
                          <a:xfrm>
                            <a:off x="0" y="0"/>
                            <a:ext cx="1108800" cy="264996"/>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Flow [ton/</w:t>
            </w:r>
            <w:proofErr w:type="spellStart"/>
            <w:r>
              <w:rPr>
                <w:rFonts w:ascii="Calibri" w:eastAsia="Calibri" w:hAnsi="Calibri" w:cs="Calibri"/>
              </w:rPr>
              <w:t>year</w:t>
            </w:r>
            <w:proofErr w:type="spellEnd"/>
            <w:r>
              <w:rPr>
                <w:rFonts w:ascii="Calibri" w:eastAsia="Calibri" w:hAnsi="Calibri" w:cs="Calibri"/>
              </w:rPr>
              <w:t>]</w:t>
            </w:r>
          </w:p>
        </w:tc>
        <w:tc>
          <w:tcPr>
            <w:tcW w:w="5874" w:type="dxa"/>
            <w:tcBorders>
              <w:top w:val="nil"/>
              <w:left w:val="nil"/>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rPr>
            </w:pPr>
            <w:r w:rsidRPr="00FA54CF">
              <w:rPr>
                <w:rFonts w:ascii="Calibri" w:eastAsia="Calibri" w:hAnsi="Calibri" w:cs="Calibri"/>
                <w:lang w:val="en-US"/>
              </w:rPr>
              <w:t>The annual minerals shift from proven to developed reserves is contingent on infrastructure and permits. This depends on the New Development Required (</w:t>
            </w:r>
            <w:proofErr w:type="spellStart"/>
            <w:r w:rsidRPr="00FA54CF">
              <w:rPr>
                <w:rFonts w:ascii="Calibri" w:eastAsia="Calibri" w:hAnsi="Calibri" w:cs="Calibri"/>
                <w:lang w:val="en-US"/>
              </w:rPr>
              <w:t>Rqd</w:t>
            </w:r>
            <w:proofErr w:type="spellEnd"/>
            <w:r w:rsidRPr="00FA54CF">
              <w:rPr>
                <w:rFonts w:ascii="Calibri" w:eastAsia="Calibri" w:hAnsi="Calibri" w:cs="Calibri"/>
                <w:lang w:val="en-US"/>
              </w:rPr>
              <w:t>), Market Conditions for development (</w:t>
            </w:r>
            <w:proofErr w:type="spellStart"/>
            <w:r w:rsidRPr="00FA54CF">
              <w:rPr>
                <w:rFonts w:ascii="Calibri" w:eastAsia="Calibri" w:hAnsi="Calibri" w:cs="Calibri"/>
                <w:lang w:val="en-US"/>
              </w:rPr>
              <w:t>Mcd</w:t>
            </w:r>
            <w:proofErr w:type="spellEnd"/>
            <w:r w:rsidRPr="00FA54CF">
              <w:rPr>
                <w:rFonts w:ascii="Calibri" w:eastAsia="Calibri" w:hAnsi="Calibri" w:cs="Calibri"/>
                <w:lang w:val="en-US"/>
              </w:rPr>
              <w:t>), Investment Attractiveness (</w:t>
            </w:r>
            <w:proofErr w:type="spellStart"/>
            <w:r w:rsidRPr="00FA54CF">
              <w:rPr>
                <w:rFonts w:ascii="Calibri" w:eastAsia="Calibri" w:hAnsi="Calibri" w:cs="Calibri"/>
                <w:lang w:val="en-US"/>
              </w:rPr>
              <w:t>Atr</w:t>
            </w:r>
            <w:proofErr w:type="spellEnd"/>
            <w:r w:rsidRPr="00FA54CF">
              <w:rPr>
                <w:rFonts w:ascii="Calibri" w:eastAsia="Calibri" w:hAnsi="Calibri" w:cs="Calibri"/>
                <w:lang w:val="en-US"/>
              </w:rPr>
              <w:t>), and the effect of social conflicts in mine’s development (</w:t>
            </w:r>
            <w:proofErr w:type="spellStart"/>
            <w:r w:rsidRPr="00FA54CF">
              <w:rPr>
                <w:rFonts w:ascii="Calibri" w:eastAsia="Calibri" w:hAnsi="Calibri" w:cs="Calibri"/>
                <w:lang w:val="en-US"/>
              </w:rPr>
              <w:t>Ecd</w:t>
            </w:r>
            <w:proofErr w:type="spellEnd"/>
            <w:r w:rsidRPr="00FA54CF">
              <w:rPr>
                <w:rFonts w:ascii="Calibri" w:eastAsia="Calibri" w:hAnsi="Calibri" w:cs="Calibri"/>
                <w:lang w:val="en-US"/>
              </w:rPr>
              <w:t xml:space="preserve">). </w:t>
            </w:r>
            <w:proofErr w:type="spellStart"/>
            <w:r>
              <w:rPr>
                <w:rFonts w:ascii="Calibri" w:eastAsia="Calibri" w:hAnsi="Calibri" w:cs="Calibri"/>
              </w:rPr>
              <w:t>Ecd</w:t>
            </w:r>
            <w:proofErr w:type="spellEnd"/>
            <w:r>
              <w:rPr>
                <w:rFonts w:ascii="Calibri" w:eastAsia="Calibri" w:hAnsi="Calibri" w:cs="Calibri"/>
              </w:rPr>
              <w:t xml:space="preserve"> </w:t>
            </w:r>
            <w:proofErr w:type="spellStart"/>
            <w:r>
              <w:rPr>
                <w:rFonts w:ascii="Calibri" w:eastAsia="Calibri" w:hAnsi="Calibri" w:cs="Calibri"/>
              </w:rPr>
              <w:t>values</w:t>
            </w:r>
            <w:proofErr w:type="spellEnd"/>
            <w:r>
              <w:rPr>
                <w:rFonts w:ascii="Calibri" w:eastAsia="Calibri" w:hAnsi="Calibri" w:cs="Calibri"/>
              </w:rPr>
              <w:t xml:space="preserve"> </w:t>
            </w:r>
            <w:proofErr w:type="spellStart"/>
            <w:r>
              <w:rPr>
                <w:rFonts w:ascii="Calibri" w:eastAsia="Calibri" w:hAnsi="Calibri" w:cs="Calibri"/>
              </w:rPr>
              <w:t>above</w:t>
            </w:r>
            <w:proofErr w:type="spellEnd"/>
            <w:r>
              <w:rPr>
                <w:rFonts w:ascii="Calibri" w:eastAsia="Calibri" w:hAnsi="Calibri" w:cs="Calibri"/>
              </w:rPr>
              <w:t xml:space="preserve"> 1 </w:t>
            </w:r>
            <w:proofErr w:type="spellStart"/>
            <w:r>
              <w:rPr>
                <w:rFonts w:ascii="Calibri" w:eastAsia="Calibri" w:hAnsi="Calibri" w:cs="Calibri"/>
              </w:rPr>
              <w:t>indicate</w:t>
            </w:r>
            <w:proofErr w:type="spellEnd"/>
            <w:r>
              <w:rPr>
                <w:rFonts w:ascii="Calibri" w:eastAsia="Calibri" w:hAnsi="Calibri" w:cs="Calibri"/>
              </w:rPr>
              <w:t xml:space="preserve"> favorable </w:t>
            </w:r>
            <w:proofErr w:type="spellStart"/>
            <w:r>
              <w:rPr>
                <w:rFonts w:ascii="Calibri" w:eastAsia="Calibri" w:hAnsi="Calibri" w:cs="Calibri"/>
              </w:rPr>
              <w:t>conditions</w:t>
            </w:r>
            <w:proofErr w:type="spellEnd"/>
            <w:r>
              <w:rPr>
                <w:rFonts w:ascii="Calibri" w:eastAsia="Calibri" w:hAnsi="Calibri" w:cs="Calibri"/>
              </w:rPr>
              <w:t xml:space="preserve"> </w:t>
            </w:r>
            <w:proofErr w:type="spellStart"/>
            <w:r>
              <w:rPr>
                <w:rFonts w:ascii="Calibri" w:eastAsia="Calibri" w:hAnsi="Calibri" w:cs="Calibri"/>
              </w:rPr>
              <w:t>for</w:t>
            </w:r>
            <w:proofErr w:type="spellEnd"/>
            <w:r>
              <w:rPr>
                <w:rFonts w:ascii="Calibri" w:eastAsia="Calibri" w:hAnsi="Calibri" w:cs="Calibri"/>
              </w:rPr>
              <w:t xml:space="preserve"> </w:t>
            </w:r>
            <w:proofErr w:type="spellStart"/>
            <w:r>
              <w:rPr>
                <w:rFonts w:ascii="Calibri" w:eastAsia="Calibri" w:hAnsi="Calibri" w:cs="Calibri"/>
              </w:rPr>
              <w:t>development</w:t>
            </w:r>
            <w:proofErr w:type="spellEnd"/>
            <w:r>
              <w:rPr>
                <w:rFonts w:ascii="Calibri" w:eastAsia="Calibri" w:hAnsi="Calibri" w:cs="Calibri"/>
              </w:rPr>
              <w:t>.</w:t>
            </w:r>
          </w:p>
        </w:tc>
      </w:tr>
      <w:tr w:rsidR="003C1BCF" w:rsidRPr="00275612" w:rsidTr="00EA619C">
        <w:trPr>
          <w:trHeight w:val="1600"/>
        </w:trPr>
        <w:tc>
          <w:tcPr>
            <w:tcW w:w="30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Titled</w:t>
            </w:r>
            <w:proofErr w:type="spellEnd"/>
            <w:r>
              <w:rPr>
                <w:rFonts w:ascii="Calibri" w:eastAsia="Calibri" w:hAnsi="Calibri" w:cs="Calibri"/>
                <w:b/>
              </w:rPr>
              <w:t xml:space="preserve"> mineral </w:t>
            </w:r>
            <w:proofErr w:type="spellStart"/>
            <w:r>
              <w:rPr>
                <w:rFonts w:ascii="Calibri" w:eastAsia="Calibri" w:hAnsi="Calibri" w:cs="Calibri"/>
                <w:b/>
              </w:rPr>
              <w:t>production</w:t>
            </w:r>
            <w:proofErr w:type="spellEnd"/>
            <w:r>
              <w:rPr>
                <w:rFonts w:ascii="Calibri" w:eastAsia="Calibri" w:hAnsi="Calibri" w:cs="Calibri"/>
                <w:b/>
              </w:rPr>
              <w:t xml:space="preserve"> (</w:t>
            </w:r>
            <w:proofErr w:type="spellStart"/>
            <w:r>
              <w:rPr>
                <w:rFonts w:ascii="Calibri" w:eastAsia="Calibri" w:hAnsi="Calibri" w:cs="Calibri"/>
                <w:b/>
              </w:rPr>
              <w:t>Tp</w:t>
            </w:r>
            <w:proofErr w:type="spellEnd"/>
            <w:r>
              <w:rPr>
                <w:rFonts w:ascii="Calibri" w:eastAsia="Calibri" w:hAnsi="Calibri" w:cs="Calibri"/>
                <w:b/>
              </w:rPr>
              <w:t>)</w:t>
            </w:r>
          </w:p>
          <w:p w:rsidR="003C1BCF" w:rsidRDefault="003C1BCF" w:rsidP="00EA619C">
            <w:pPr>
              <w:jc w:val="center"/>
              <w:rPr>
                <w:rFonts w:ascii="Calibri" w:eastAsia="Calibri" w:hAnsi="Calibri" w:cs="Calibri"/>
              </w:rPr>
            </w:pPr>
            <w:r>
              <w:rPr>
                <w:rFonts w:ascii="Calibri" w:eastAsia="Calibri" w:hAnsi="Calibri" w:cs="Calibri"/>
                <w:b/>
                <w:noProof/>
              </w:rPr>
              <w:drawing>
                <wp:inline distT="19050" distB="19050" distL="19050" distR="19050" wp14:anchorId="6BE4664D" wp14:editId="343583DF">
                  <wp:extent cx="1206500" cy="304800"/>
                  <wp:effectExtent l="0" t="0" r="0" b="0"/>
                  <wp:docPr id="97" name="image75.png" descr="{&quot;backgroundColor&quot;:&quot;#ffffff&quot;,&quot;font&quot;:{&quot;family&quot;:&quot;Arial&quot;,&quot;color&quot;:&quot;#000000&quot;,&quot;size&quot;:9},&quot;backgroundColorModified&quot;:false,&quot;aid&quot;:null,&quot;code&quot;:&quot;\\begin{align*}\n{Tp}&amp;={\\min⁡(Pc\\times Ecp;}\\\\\n{\\,}&amp;\\relempty{\\,\\,\\,\\,\\,\\,\\,\\,\\,\\,\\,\\,Dp\\times Ecp)}\t\n\\end{align*}&quot;,&quot;id&quot;:&quot;9&quot;,&quot;type&quot;:&quot;align*&quot;,&quot;ts&quot;:1741205807900,&quot;cs&quot;:&quot;unqWqt0NShSNNLt1dnrTqw==&quot;,&quot;size&quot;:{&quot;width&quot;:126,&quot;height&quot;:32}}"/>
                  <wp:cNvGraphicFramePr/>
                  <a:graphic xmlns:a="http://schemas.openxmlformats.org/drawingml/2006/main">
                    <a:graphicData uri="http://schemas.openxmlformats.org/drawingml/2006/picture">
                      <pic:pic xmlns:pic="http://schemas.openxmlformats.org/drawingml/2006/picture">
                        <pic:nvPicPr>
                          <pic:cNvPr id="0" name="image75.png" descr="{&quot;backgroundColor&quot;:&quot;#ffffff&quot;,&quot;font&quot;:{&quot;family&quot;:&quot;Arial&quot;,&quot;color&quot;:&quot;#000000&quot;,&quot;size&quot;:9},&quot;backgroundColorModified&quot;:false,&quot;aid&quot;:null,&quot;code&quot;:&quot;\\begin{align*}\n{Tp}&amp;={\\min⁡(Pc\\times Ecp;}\\\\\n{\\,}&amp;\\relempty{\\,\\,\\,\\,\\,\\,\\,\\,\\,\\,\\,\\,Dp\\times Ecp)}\t\n\\end{align*}&quot;,&quot;id&quot;:&quot;9&quot;,&quot;type&quot;:&quot;align*&quot;,&quot;ts&quot;:1741205807900,&quot;cs&quot;:&quot;unqWqt0NShSNNLt1dnrTqw==&quot;,&quot;size&quot;:{&quot;width&quot;:126,&quot;height&quot;:32}}"/>
                          <pic:cNvPicPr preferRelativeResize="0"/>
                        </pic:nvPicPr>
                        <pic:blipFill>
                          <a:blip r:embed="rId18"/>
                          <a:srcRect/>
                          <a:stretch>
                            <a:fillRect/>
                          </a:stretch>
                        </pic:blipFill>
                        <pic:spPr>
                          <a:xfrm>
                            <a:off x="0" y="0"/>
                            <a:ext cx="1206500" cy="304800"/>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Flow [ton/</w:t>
            </w:r>
            <w:proofErr w:type="spellStart"/>
            <w:r>
              <w:rPr>
                <w:rFonts w:ascii="Calibri" w:eastAsia="Calibri" w:hAnsi="Calibri" w:cs="Calibri"/>
              </w:rPr>
              <w:t>year</w:t>
            </w:r>
            <w:proofErr w:type="spellEnd"/>
            <w:r>
              <w:rPr>
                <w:rFonts w:ascii="Calibri" w:eastAsia="Calibri" w:hAnsi="Calibri" w:cs="Calibri"/>
              </w:rPr>
              <w:t>]</w:t>
            </w:r>
          </w:p>
        </w:tc>
        <w:tc>
          <w:tcPr>
            <w:tcW w:w="5874"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The annual extraction of minerals from developed reserves by legally operating mining companies is limited by production capacity (Pc) and desired production (</w:t>
            </w:r>
            <w:proofErr w:type="spellStart"/>
            <w:r w:rsidRPr="00FA54CF">
              <w:rPr>
                <w:rFonts w:ascii="Calibri" w:eastAsia="Calibri" w:hAnsi="Calibri" w:cs="Calibri"/>
                <w:lang w:val="en-US"/>
              </w:rPr>
              <w:t>Dp</w:t>
            </w:r>
            <w:proofErr w:type="spellEnd"/>
            <w:r w:rsidRPr="00FA54CF">
              <w:rPr>
                <w:rFonts w:ascii="Calibri" w:eastAsia="Calibri" w:hAnsi="Calibri" w:cs="Calibri"/>
                <w:lang w:val="en-US"/>
              </w:rPr>
              <w:t>). Both are influenced by social conflicts in the region that affects production (</w:t>
            </w:r>
            <w:proofErr w:type="spellStart"/>
            <w:r w:rsidRPr="00FA54CF">
              <w:rPr>
                <w:rFonts w:ascii="Calibri" w:eastAsia="Calibri" w:hAnsi="Calibri" w:cs="Calibri"/>
                <w:lang w:val="en-US"/>
              </w:rPr>
              <w:t>Ecp</w:t>
            </w:r>
            <w:proofErr w:type="spellEnd"/>
            <w:proofErr w:type="gramStart"/>
            <w:r w:rsidRPr="00FA54CF">
              <w:rPr>
                <w:rFonts w:ascii="Calibri" w:eastAsia="Calibri" w:hAnsi="Calibri" w:cs="Calibri"/>
                <w:lang w:val="en-US"/>
              </w:rPr>
              <w:t>) .</w:t>
            </w:r>
            <w:proofErr w:type="gramEnd"/>
            <w:r w:rsidRPr="00FA54CF">
              <w:rPr>
                <w:rFonts w:ascii="Calibri" w:eastAsia="Calibri" w:hAnsi="Calibri" w:cs="Calibri"/>
                <w:lang w:val="en-US"/>
              </w:rPr>
              <w:t xml:space="preserve"> The model includes auxiliary variables to differentiate production by type (underground/open pit) and scale (large/medium/small/subsistence) for detailed analysis in other modules.</w:t>
            </w:r>
          </w:p>
        </w:tc>
      </w:tr>
      <w:tr w:rsidR="003C1BCF" w:rsidRPr="00275612" w:rsidTr="00EA619C">
        <w:trPr>
          <w:trHeight w:val="488"/>
        </w:trPr>
        <w:tc>
          <w:tcPr>
            <w:tcW w:w="30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b/>
                <w:lang w:val="en-US"/>
              </w:rPr>
            </w:pPr>
            <w:r w:rsidRPr="00FA54CF">
              <w:rPr>
                <w:rFonts w:ascii="Calibri" w:eastAsia="Calibri" w:hAnsi="Calibri" w:cs="Calibri"/>
                <w:b/>
                <w:lang w:val="en-US"/>
              </w:rPr>
              <w:t>Non-titled mineral production (</w:t>
            </w:r>
            <w:proofErr w:type="spellStart"/>
            <w:r w:rsidRPr="00FA54CF">
              <w:rPr>
                <w:rFonts w:ascii="Calibri" w:eastAsia="Calibri" w:hAnsi="Calibri" w:cs="Calibri"/>
                <w:b/>
                <w:lang w:val="en-US"/>
              </w:rPr>
              <w:t>Ntp</w:t>
            </w:r>
            <w:proofErr w:type="spellEnd"/>
            <w:r w:rsidRPr="00FA54CF">
              <w:rPr>
                <w:rFonts w:ascii="Calibri" w:eastAsia="Calibri" w:hAnsi="Calibri" w:cs="Calibri"/>
                <w:b/>
                <w:lang w:val="en-US"/>
              </w:rPr>
              <w:t>)</w:t>
            </w:r>
          </w:p>
          <w:p w:rsidR="003C1BCF" w:rsidRDefault="003C1BCF" w:rsidP="00EA619C">
            <w:pPr>
              <w:jc w:val="center"/>
              <w:rPr>
                <w:rFonts w:ascii="Calibri" w:eastAsia="Calibri" w:hAnsi="Calibri" w:cs="Calibri"/>
                <w:b/>
              </w:rPr>
            </w:pPr>
            <w:r>
              <w:rPr>
                <w:rFonts w:ascii="Calibri" w:eastAsia="Calibri" w:hAnsi="Calibri" w:cs="Calibri"/>
                <w:b/>
                <w:noProof/>
              </w:rPr>
              <w:drawing>
                <wp:inline distT="19050" distB="19050" distL="19050" distR="19050" wp14:anchorId="0410CB12" wp14:editId="134B28D7">
                  <wp:extent cx="1320800" cy="279400"/>
                  <wp:effectExtent l="0" t="0" r="0" b="0"/>
                  <wp:docPr id="118" name="image108.png" descr="{&quot;backgroundColorModified&quot;:false,&quot;id&quot;:&quot;10&quot;,&quot;font&quot;:{&quot;color&quot;:&quot;#000000&quot;,&quot;family&quot;:&quot;Arial&quot;,&quot;size&quot;:8.5},&quot;backgroundColor&quot;:&quot;#ffffff&quot;,&quot;code&quot;:&quot;\\begin{align*}\n{Ntp}&amp;={\\min⁡(Pb\\times Lpb;}\\\\\n{\\,}&amp;\\relempty{\\,\\,\\,\\,\\,\\,\\,\\,\\,\\,\\,\\,\\,Pnu\\times Ntu)}\t\n\\end{align*}&quot;,&quot;aid&quot;:null,&quot;type&quot;:&quot;align*&quot;,&quot;ts&quot;:1741206163270,&quot;cs&quot;:&quot;qJCyjKmpGdCHEXGsxrs9UA==&quot;,&quot;size&quot;:{&quot;width&quot;:138,&quot;height&quot;:29}}"/>
                  <wp:cNvGraphicFramePr/>
                  <a:graphic xmlns:a="http://schemas.openxmlformats.org/drawingml/2006/main">
                    <a:graphicData uri="http://schemas.openxmlformats.org/drawingml/2006/picture">
                      <pic:pic xmlns:pic="http://schemas.openxmlformats.org/drawingml/2006/picture">
                        <pic:nvPicPr>
                          <pic:cNvPr id="0" name="image108.png" descr="{&quot;backgroundColorModified&quot;:false,&quot;id&quot;:&quot;10&quot;,&quot;font&quot;:{&quot;color&quot;:&quot;#000000&quot;,&quot;family&quot;:&quot;Arial&quot;,&quot;size&quot;:8.5},&quot;backgroundColor&quot;:&quot;#ffffff&quot;,&quot;code&quot;:&quot;\\begin{align*}\n{Ntp}&amp;={\\min⁡(Pb\\times Lpb;}\\\\\n{\\,}&amp;\\relempty{\\,\\,\\,\\,\\,\\,\\,\\,\\,\\,\\,\\,\\,Pnu\\times Ntu)}\t\n\\end{align*}&quot;,&quot;aid&quot;:null,&quot;type&quot;:&quot;align*&quot;,&quot;ts&quot;:1741206163270,&quot;cs&quot;:&quot;qJCyjKmpGdCHEXGsxrs9UA==&quot;,&quot;size&quot;:{&quot;width&quot;:138,&quot;height&quot;:29}}"/>
                          <pic:cNvPicPr preferRelativeResize="0"/>
                        </pic:nvPicPr>
                        <pic:blipFill>
                          <a:blip r:embed="rId19"/>
                          <a:srcRect/>
                          <a:stretch>
                            <a:fillRect/>
                          </a:stretch>
                        </pic:blipFill>
                        <pic:spPr>
                          <a:xfrm>
                            <a:off x="0" y="0"/>
                            <a:ext cx="1320800" cy="279400"/>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Flow [ton/</w:t>
            </w:r>
            <w:proofErr w:type="spellStart"/>
            <w:r>
              <w:rPr>
                <w:rFonts w:ascii="Calibri" w:eastAsia="Calibri" w:hAnsi="Calibri" w:cs="Calibri"/>
              </w:rPr>
              <w:t>year</w:t>
            </w:r>
            <w:proofErr w:type="spellEnd"/>
            <w:r>
              <w:rPr>
                <w:rFonts w:ascii="Calibri" w:eastAsia="Calibri" w:hAnsi="Calibri" w:cs="Calibri"/>
              </w:rPr>
              <w:t>]</w:t>
            </w:r>
          </w:p>
        </w:tc>
        <w:tc>
          <w:tcPr>
            <w:tcW w:w="5874"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For minerals subject to informal extraction, this represents the annual amount extracted from probable reserves by non-titled Mining Production Units (</w:t>
            </w:r>
            <w:proofErr w:type="spellStart"/>
            <w:r w:rsidRPr="00FA54CF">
              <w:rPr>
                <w:rFonts w:ascii="Calibri" w:eastAsia="Calibri" w:hAnsi="Calibri" w:cs="Calibri"/>
                <w:lang w:val="en-US"/>
              </w:rPr>
              <w:t>Ntu</w:t>
            </w:r>
            <w:proofErr w:type="spellEnd"/>
            <w:r w:rsidRPr="00FA54CF">
              <w:rPr>
                <w:rFonts w:ascii="Calibri" w:eastAsia="Calibri" w:hAnsi="Calibri" w:cs="Calibri"/>
                <w:lang w:val="en-US"/>
              </w:rPr>
              <w:t>). It is constrained by probable reserves (Pb), extraction limits (</w:t>
            </w:r>
            <w:proofErr w:type="spellStart"/>
            <w:r w:rsidRPr="00FA54CF">
              <w:rPr>
                <w:rFonts w:ascii="Calibri" w:eastAsia="Calibri" w:hAnsi="Calibri" w:cs="Calibri"/>
                <w:lang w:val="en-US"/>
              </w:rPr>
              <w:t>Lpb</w:t>
            </w:r>
            <w:proofErr w:type="spellEnd"/>
            <w:r w:rsidRPr="00FA54CF">
              <w:rPr>
                <w:rFonts w:ascii="Calibri" w:eastAsia="Calibri" w:hAnsi="Calibri" w:cs="Calibri"/>
                <w:lang w:val="en-US"/>
              </w:rPr>
              <w:t>), non-titled unit productivity (</w:t>
            </w:r>
            <w:proofErr w:type="spellStart"/>
            <w:r w:rsidRPr="00FA54CF">
              <w:rPr>
                <w:rFonts w:ascii="Calibri" w:eastAsia="Calibri" w:hAnsi="Calibri" w:cs="Calibri"/>
                <w:lang w:val="en-US"/>
              </w:rPr>
              <w:t>Pnu</w:t>
            </w:r>
            <w:proofErr w:type="spellEnd"/>
            <w:r w:rsidRPr="00FA54CF">
              <w:rPr>
                <w:rFonts w:ascii="Calibri" w:eastAsia="Calibri" w:hAnsi="Calibri" w:cs="Calibri"/>
                <w:lang w:val="en-US"/>
              </w:rPr>
              <w:t>), and their total number. This flow determines the effective material sold by non-titled units to third parties.</w:t>
            </w:r>
          </w:p>
        </w:tc>
      </w:tr>
      <w:tr w:rsidR="003C1BCF" w:rsidRPr="00275612" w:rsidTr="00EA619C">
        <w:trPr>
          <w:trHeight w:val="1618"/>
        </w:trPr>
        <w:tc>
          <w:tcPr>
            <w:tcW w:w="30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Refined</w:t>
            </w:r>
            <w:proofErr w:type="spellEnd"/>
            <w:r>
              <w:rPr>
                <w:rFonts w:ascii="Calibri" w:eastAsia="Calibri" w:hAnsi="Calibri" w:cs="Calibri"/>
                <w:b/>
              </w:rPr>
              <w:t xml:space="preserve"> </w:t>
            </w:r>
            <w:proofErr w:type="spellStart"/>
            <w:r>
              <w:rPr>
                <w:rFonts w:ascii="Calibri" w:eastAsia="Calibri" w:hAnsi="Calibri" w:cs="Calibri"/>
                <w:b/>
              </w:rPr>
              <w:t>gold</w:t>
            </w:r>
            <w:proofErr w:type="spellEnd"/>
            <w:r>
              <w:rPr>
                <w:rFonts w:ascii="Calibri" w:eastAsia="Calibri" w:hAnsi="Calibri" w:cs="Calibri"/>
                <w:b/>
              </w:rPr>
              <w:t xml:space="preserve"> </w:t>
            </w:r>
            <w:proofErr w:type="spellStart"/>
            <w:r>
              <w:rPr>
                <w:rFonts w:ascii="Calibri" w:eastAsia="Calibri" w:hAnsi="Calibri" w:cs="Calibri"/>
                <w:b/>
              </w:rPr>
              <w:t>production</w:t>
            </w:r>
            <w:proofErr w:type="spellEnd"/>
            <w:r>
              <w:rPr>
                <w:rFonts w:ascii="Calibri" w:eastAsia="Calibri" w:hAnsi="Calibri" w:cs="Calibri"/>
                <w:b/>
              </w:rPr>
              <w:t xml:space="preserve"> (</w:t>
            </w:r>
            <w:proofErr w:type="spellStart"/>
            <w:r>
              <w:rPr>
                <w:rFonts w:ascii="Calibri" w:eastAsia="Calibri" w:hAnsi="Calibri" w:cs="Calibri"/>
                <w:b/>
              </w:rPr>
              <w:t>Rgp</w:t>
            </w:r>
            <w:proofErr w:type="spellEnd"/>
            <w:r>
              <w:rPr>
                <w:rFonts w:ascii="Calibri" w:eastAsia="Calibri" w:hAnsi="Calibri" w:cs="Calibri"/>
                <w:b/>
              </w:rPr>
              <w:t>)</w:t>
            </w:r>
          </w:p>
          <w:p w:rsidR="003C1BCF" w:rsidRDefault="003C1BCF" w:rsidP="00EA619C">
            <w:pPr>
              <w:jc w:val="center"/>
              <w:rPr>
                <w:rFonts w:ascii="Calibri" w:eastAsia="Calibri" w:hAnsi="Calibri" w:cs="Calibri"/>
              </w:rPr>
            </w:pPr>
            <w:r>
              <w:rPr>
                <w:rFonts w:ascii="Calibri" w:eastAsia="Calibri" w:hAnsi="Calibri" w:cs="Calibri"/>
                <w:b/>
                <w:noProof/>
              </w:rPr>
              <w:drawing>
                <wp:inline distT="19050" distB="19050" distL="19050" distR="19050" wp14:anchorId="456A7588" wp14:editId="202BA971">
                  <wp:extent cx="1219200" cy="279400"/>
                  <wp:effectExtent l="0" t="0" r="0" b="0"/>
                  <wp:docPr id="122" name="image104.png" descr="{&quot;id&quot;:&quot;11&quot;,&quot;font&quot;:{&quot;size&quot;:9.5,&quot;family&quot;:&quot;Arial&quot;,&quot;color&quot;:&quot;#000000&quot;},&quot;type&quot;:&quot;align*&quot;,&quot;aid&quot;:null,&quot;code&quot;:&quot;\\begin{align*}\n{Rgp}&amp;={(Ntp+Tp)\\times}\\\\\n{\\,}&amp;\\relempty{Mtr\\times Evc}\t\n\\end{align*}&quot;,&quot;backgroundColor&quot;:&quot;#ffffff&quot;,&quot;backgroundColorModified&quot;:false,&quot;ts&quot;:1741206194675,&quot;cs&quot;:&quot;Z7siZd2F1S9fHl6R3r5W0w==&quot;,&quot;size&quot;:{&quot;width&quot;:128,&quot;height&quot;:29}}"/>
                  <wp:cNvGraphicFramePr/>
                  <a:graphic xmlns:a="http://schemas.openxmlformats.org/drawingml/2006/main">
                    <a:graphicData uri="http://schemas.openxmlformats.org/drawingml/2006/picture">
                      <pic:pic xmlns:pic="http://schemas.openxmlformats.org/drawingml/2006/picture">
                        <pic:nvPicPr>
                          <pic:cNvPr id="0" name="image104.png" descr="{&quot;id&quot;:&quot;11&quot;,&quot;font&quot;:{&quot;size&quot;:9.5,&quot;family&quot;:&quot;Arial&quot;,&quot;color&quot;:&quot;#000000&quot;},&quot;type&quot;:&quot;align*&quot;,&quot;aid&quot;:null,&quot;code&quot;:&quot;\\begin{align*}\n{Rgp}&amp;={(Ntp+Tp)\\times}\\\\\n{\\,}&amp;\\relempty{Mtr\\times Evc}\t\n\\end{align*}&quot;,&quot;backgroundColor&quot;:&quot;#ffffff&quot;,&quot;backgroundColorModified&quot;:false,&quot;ts&quot;:1741206194675,&quot;cs&quot;:&quot;Z7siZd2F1S9fHl6R3r5W0w==&quot;,&quot;size&quot;:{&quot;width&quot;:128,&quot;height&quot;:29}}"/>
                          <pic:cNvPicPr preferRelativeResize="0"/>
                        </pic:nvPicPr>
                        <pic:blipFill>
                          <a:blip r:embed="rId20"/>
                          <a:srcRect/>
                          <a:stretch>
                            <a:fillRect/>
                          </a:stretch>
                        </pic:blipFill>
                        <pic:spPr>
                          <a:xfrm>
                            <a:off x="0" y="0"/>
                            <a:ext cx="1219200" cy="279400"/>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Variable [ton/</w:t>
            </w:r>
            <w:proofErr w:type="spellStart"/>
            <w:r>
              <w:rPr>
                <w:rFonts w:ascii="Calibri" w:eastAsia="Calibri" w:hAnsi="Calibri" w:cs="Calibri"/>
              </w:rPr>
              <w:t>year</w:t>
            </w:r>
            <w:proofErr w:type="spellEnd"/>
            <w:r>
              <w:rPr>
                <w:rFonts w:ascii="Calibri" w:eastAsia="Calibri" w:hAnsi="Calibri" w:cs="Calibri"/>
              </w:rPr>
              <w:t>]</w:t>
            </w:r>
          </w:p>
        </w:tc>
        <w:tc>
          <w:tcPr>
            <w:tcW w:w="5874"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The development of productive chains was calculated as a percentage (</w:t>
            </w:r>
            <w:proofErr w:type="spellStart"/>
            <w:r w:rsidRPr="00FA54CF">
              <w:rPr>
                <w:rFonts w:ascii="Calibri" w:eastAsia="Calibri" w:hAnsi="Calibri" w:cs="Calibri"/>
                <w:lang w:val="en-US"/>
              </w:rPr>
              <w:t>Mtr</w:t>
            </w:r>
            <w:proofErr w:type="spellEnd"/>
            <w:r w:rsidRPr="00FA54CF">
              <w:rPr>
                <w:rFonts w:ascii="Calibri" w:eastAsia="Calibri" w:hAnsi="Calibri" w:cs="Calibri"/>
                <w:lang w:val="en-US"/>
              </w:rPr>
              <w:t>) of titled and non-titled production (</w:t>
            </w:r>
            <w:proofErr w:type="spellStart"/>
            <w:r w:rsidRPr="00FA54CF">
              <w:rPr>
                <w:rFonts w:ascii="Calibri" w:eastAsia="Calibri" w:hAnsi="Calibri" w:cs="Calibri"/>
                <w:lang w:val="en-US"/>
              </w:rPr>
              <w:t>Tp</w:t>
            </w:r>
            <w:proofErr w:type="spellEnd"/>
            <w:r w:rsidRPr="00FA54CF">
              <w:rPr>
                <w:rFonts w:ascii="Calibri" w:eastAsia="Calibri" w:hAnsi="Calibri" w:cs="Calibri"/>
                <w:lang w:val="en-US"/>
              </w:rPr>
              <w:t xml:space="preserve"> and </w:t>
            </w:r>
            <w:proofErr w:type="spellStart"/>
            <w:r w:rsidRPr="00FA54CF">
              <w:rPr>
                <w:rFonts w:ascii="Calibri" w:eastAsia="Calibri" w:hAnsi="Calibri" w:cs="Calibri"/>
                <w:lang w:val="en-US"/>
              </w:rPr>
              <w:t>Ntp</w:t>
            </w:r>
            <w:proofErr w:type="spellEnd"/>
            <w:r w:rsidRPr="00FA54CF">
              <w:rPr>
                <w:rFonts w:ascii="Calibri" w:eastAsia="Calibri" w:hAnsi="Calibri" w:cs="Calibri"/>
                <w:lang w:val="en-US"/>
              </w:rPr>
              <w:t>) transformed into higher-value-added products within the supply chain, generating jobs and increasing profits in the mining sector. This percentage varies according to the programs or strategies designed to strengthen productive chains in the districts. It can be increased through associativity and formalization, represented by the variable Effect of the Sectoral Context on the Transformation of Mineral for Chains (</w:t>
            </w:r>
            <w:proofErr w:type="spellStart"/>
            <w:r w:rsidRPr="00FA54CF">
              <w:rPr>
                <w:rFonts w:ascii="Calibri" w:eastAsia="Calibri" w:hAnsi="Calibri" w:cs="Calibri"/>
                <w:lang w:val="en-US"/>
              </w:rPr>
              <w:t>Ect</w:t>
            </w:r>
            <w:proofErr w:type="spellEnd"/>
            <w:r w:rsidRPr="00FA54CF">
              <w:rPr>
                <w:rFonts w:ascii="Calibri" w:eastAsia="Calibri" w:hAnsi="Calibri" w:cs="Calibri"/>
                <w:lang w:val="en-US"/>
              </w:rPr>
              <w:t>).</w:t>
            </w:r>
          </w:p>
        </w:tc>
      </w:tr>
      <w:tr w:rsidR="003C1BCF" w:rsidTr="00EA619C">
        <w:trPr>
          <w:trHeight w:val="1395"/>
        </w:trPr>
        <w:tc>
          <w:tcPr>
            <w:tcW w:w="30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b/>
                <w:lang w:val="en-US"/>
              </w:rPr>
            </w:pPr>
            <w:r w:rsidRPr="00FA54CF">
              <w:rPr>
                <w:rFonts w:ascii="Calibri" w:eastAsia="Calibri" w:hAnsi="Calibri" w:cs="Calibri"/>
                <w:b/>
                <w:lang w:val="en-US"/>
              </w:rPr>
              <w:t>Non-</w:t>
            </w:r>
            <w:proofErr w:type="spellStart"/>
            <w:r w:rsidRPr="00FA54CF">
              <w:rPr>
                <w:rFonts w:ascii="Calibri" w:eastAsia="Calibri" w:hAnsi="Calibri" w:cs="Calibri"/>
                <w:b/>
                <w:lang w:val="en-US"/>
              </w:rPr>
              <w:t>ttitled</w:t>
            </w:r>
            <w:proofErr w:type="spellEnd"/>
            <w:r w:rsidRPr="00FA54CF">
              <w:rPr>
                <w:rFonts w:ascii="Calibri" w:eastAsia="Calibri" w:hAnsi="Calibri" w:cs="Calibri"/>
                <w:b/>
                <w:lang w:val="en-US"/>
              </w:rPr>
              <w:t xml:space="preserve"> mining production units (</w:t>
            </w:r>
            <w:proofErr w:type="spellStart"/>
            <w:r w:rsidRPr="00FA54CF">
              <w:rPr>
                <w:rFonts w:ascii="Calibri" w:eastAsia="Calibri" w:hAnsi="Calibri" w:cs="Calibri"/>
                <w:b/>
                <w:lang w:val="en-US"/>
              </w:rPr>
              <w:t>Ntu</w:t>
            </w:r>
            <w:proofErr w:type="spellEnd"/>
            <w:r w:rsidRPr="00FA54CF">
              <w:rPr>
                <w:rFonts w:ascii="Calibri" w:eastAsia="Calibri" w:hAnsi="Calibri" w:cs="Calibri"/>
                <w:b/>
                <w:lang w:val="en-US"/>
              </w:rPr>
              <w:t>)</w:t>
            </w:r>
          </w:p>
          <w:p w:rsidR="003C1BCF" w:rsidRDefault="003C1BCF" w:rsidP="00EA619C">
            <w:pPr>
              <w:jc w:val="both"/>
              <w:rPr>
                <w:rFonts w:ascii="Calibri" w:eastAsia="Calibri" w:hAnsi="Calibri" w:cs="Calibri"/>
              </w:rPr>
            </w:pPr>
            <w:r>
              <w:rPr>
                <w:rFonts w:ascii="Calibri" w:eastAsia="Calibri" w:hAnsi="Calibri" w:cs="Calibri"/>
                <w:b/>
                <w:noProof/>
              </w:rPr>
              <w:drawing>
                <wp:inline distT="19050" distB="19050" distL="19050" distR="19050" wp14:anchorId="46100F05" wp14:editId="711D0AC8">
                  <wp:extent cx="1231900" cy="266700"/>
                  <wp:effectExtent l="0" t="0" r="0" b="0"/>
                  <wp:docPr id="110" name="image90.png" descr="{&quot;backgroundColor&quot;:&quot;#ffffff&quot;,&quot;id&quot;:&quot;15&quot;,&quot;font&quot;:{&quot;family&quot;:&quot;Arial&quot;,&quot;size&quot;:9,&quot;color&quot;:&quot;#000000&quot;},&quot;aid&quot;:null,&quot;code&quot;:&quot;$$\\frac{dNtu}{dt}=Nnu-Nup$$&quot;,&quot;backgroundColorModified&quot;:false,&quot;type&quot;:&quot;$$&quot;,&quot;ts&quot;:1741206418970,&quot;cs&quot;:&quot;/S3D6h/RWDmkB9Z7LgfAWw==&quot;,&quot;size&quot;:{&quot;width&quot;:129,&quot;height&quot;:28}}"/>
                  <wp:cNvGraphicFramePr/>
                  <a:graphic xmlns:a="http://schemas.openxmlformats.org/drawingml/2006/main">
                    <a:graphicData uri="http://schemas.openxmlformats.org/drawingml/2006/picture">
                      <pic:pic xmlns:pic="http://schemas.openxmlformats.org/drawingml/2006/picture">
                        <pic:nvPicPr>
                          <pic:cNvPr id="0" name="image90.png" descr="{&quot;backgroundColor&quot;:&quot;#ffffff&quot;,&quot;id&quot;:&quot;15&quot;,&quot;font&quot;:{&quot;family&quot;:&quot;Arial&quot;,&quot;size&quot;:9,&quot;color&quot;:&quot;#000000&quot;},&quot;aid&quot;:null,&quot;code&quot;:&quot;$$\\frac{dNtu}{dt}=Nnu-Nup$$&quot;,&quot;backgroundColorModified&quot;:false,&quot;type&quot;:&quot;$$&quot;,&quot;ts&quot;:1741206418970,&quot;cs&quot;:&quot;/S3D6h/RWDmkB9Z7LgfAWw==&quot;,&quot;size&quot;:{&quot;width&quot;:129,&quot;height&quot;:28}}"/>
                          <pic:cNvPicPr preferRelativeResize="0"/>
                        </pic:nvPicPr>
                        <pic:blipFill>
                          <a:blip r:embed="rId21"/>
                          <a:srcRect/>
                          <a:stretch>
                            <a:fillRect/>
                          </a:stretch>
                        </pic:blipFill>
                        <pic:spPr>
                          <a:xfrm>
                            <a:off x="0" y="0"/>
                            <a:ext cx="1231900" cy="266700"/>
                          </a:xfrm>
                          <a:prstGeom prst="rect">
                            <a:avLst/>
                          </a:prstGeom>
                          <a:ln/>
                        </pic:spPr>
                      </pic:pic>
                    </a:graphicData>
                  </a:graphic>
                </wp:inline>
              </w:drawing>
            </w:r>
          </w:p>
          <w:p w:rsidR="003C1BCF" w:rsidRDefault="003C1BCF" w:rsidP="00EA619C">
            <w:pPr>
              <w:jc w:val="both"/>
              <w:rPr>
                <w:rFonts w:ascii="Calibri" w:eastAsia="Calibri" w:hAnsi="Calibri" w:cs="Calibri"/>
              </w:rPr>
            </w:pPr>
            <w:proofErr w:type="spellStart"/>
            <w:r>
              <w:rPr>
                <w:rFonts w:ascii="Calibri" w:eastAsia="Calibri" w:hAnsi="Calibri" w:cs="Calibri"/>
              </w:rPr>
              <w:t>Level</w:t>
            </w:r>
            <w:proofErr w:type="spellEnd"/>
            <w:r>
              <w:rPr>
                <w:rFonts w:ascii="Calibri" w:eastAsia="Calibri" w:hAnsi="Calibri" w:cs="Calibri"/>
              </w:rPr>
              <w:t xml:space="preserve"> [ton]</w:t>
            </w:r>
          </w:p>
        </w:tc>
        <w:tc>
          <w:tcPr>
            <w:tcW w:w="5874" w:type="dxa"/>
            <w:tcBorders>
              <w:top w:val="nil"/>
              <w:left w:val="nil"/>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rPr>
            </w:pPr>
            <w:r w:rsidRPr="00FA54CF">
              <w:rPr>
                <w:rFonts w:ascii="Calibri" w:eastAsia="Calibri" w:hAnsi="Calibri" w:cs="Calibri"/>
                <w:lang w:val="en-US"/>
              </w:rPr>
              <w:t xml:space="preserve">Non-titled Mining Production Units were obtained from the latest Mining Census </w:t>
            </w:r>
            <w:hyperlink r:id="rId22">
              <w:r w:rsidRPr="00FA54CF">
                <w:rPr>
                  <w:rFonts w:ascii="Calibri" w:eastAsia="Calibri" w:hAnsi="Calibri" w:cs="Calibri"/>
                  <w:lang w:val="en-US"/>
                </w:rPr>
                <w:t>(</w:t>
              </w:r>
              <w:proofErr w:type="spellStart"/>
              <w:r w:rsidRPr="00FA54CF">
                <w:rPr>
                  <w:rFonts w:ascii="Calibri" w:eastAsia="Calibri" w:hAnsi="Calibri" w:cs="Calibri"/>
                  <w:lang w:val="en-US"/>
                </w:rPr>
                <w:t>Ministerio</w:t>
              </w:r>
              <w:proofErr w:type="spellEnd"/>
              <w:r w:rsidRPr="00FA54CF">
                <w:rPr>
                  <w:rFonts w:ascii="Calibri" w:eastAsia="Calibri" w:hAnsi="Calibri" w:cs="Calibri"/>
                  <w:lang w:val="en-US"/>
                </w:rPr>
                <w:t xml:space="preserve"> de Minas y </w:t>
              </w:r>
              <w:proofErr w:type="spellStart"/>
              <w:r w:rsidRPr="00FA54CF">
                <w:rPr>
                  <w:rFonts w:ascii="Calibri" w:eastAsia="Calibri" w:hAnsi="Calibri" w:cs="Calibri"/>
                  <w:lang w:val="en-US"/>
                </w:rPr>
                <w:t>Energía</w:t>
              </w:r>
              <w:proofErr w:type="spellEnd"/>
              <w:r w:rsidRPr="00FA54CF">
                <w:rPr>
                  <w:rFonts w:ascii="Calibri" w:eastAsia="Calibri" w:hAnsi="Calibri" w:cs="Calibri"/>
                  <w:lang w:val="en-US"/>
                </w:rPr>
                <w:t>, 2012)</w:t>
              </w:r>
            </w:hyperlink>
            <w:r w:rsidRPr="00FA54CF">
              <w:rPr>
                <w:rFonts w:ascii="Calibri" w:eastAsia="Calibri" w:hAnsi="Calibri" w:cs="Calibri"/>
                <w:lang w:val="en-US"/>
              </w:rPr>
              <w:t>, including national and departmental data. These increase according to a constant annual growth rate (</w:t>
            </w:r>
            <w:proofErr w:type="spellStart"/>
            <w:r w:rsidRPr="00FA54CF">
              <w:rPr>
                <w:rFonts w:ascii="Calibri" w:eastAsia="Calibri" w:hAnsi="Calibri" w:cs="Calibri"/>
                <w:lang w:val="en-US"/>
              </w:rPr>
              <w:t>Nnu</w:t>
            </w:r>
            <w:proofErr w:type="spellEnd"/>
            <w:r w:rsidRPr="00FA54CF">
              <w:rPr>
                <w:rFonts w:ascii="Calibri" w:eastAsia="Calibri" w:hAnsi="Calibri" w:cs="Calibri"/>
                <w:lang w:val="en-US"/>
              </w:rPr>
              <w:t xml:space="preserve">), influenced by market conditions that can promote or reduce informality. </w:t>
            </w:r>
            <w:proofErr w:type="spellStart"/>
            <w:r>
              <w:rPr>
                <w:rFonts w:ascii="Calibri" w:eastAsia="Calibri" w:hAnsi="Calibri" w:cs="Calibri"/>
              </w:rPr>
              <w:t>They</w:t>
            </w:r>
            <w:proofErr w:type="spellEnd"/>
            <w:r>
              <w:rPr>
                <w:rFonts w:ascii="Calibri" w:eastAsia="Calibri" w:hAnsi="Calibri" w:cs="Calibri"/>
              </w:rPr>
              <w:t xml:space="preserve"> </w:t>
            </w:r>
            <w:proofErr w:type="spellStart"/>
            <w:r>
              <w:rPr>
                <w:rFonts w:ascii="Calibri" w:eastAsia="Calibri" w:hAnsi="Calibri" w:cs="Calibri"/>
              </w:rPr>
              <w:t>decrease</w:t>
            </w:r>
            <w:proofErr w:type="spellEnd"/>
            <w:r>
              <w:rPr>
                <w:rFonts w:ascii="Calibri" w:eastAsia="Calibri" w:hAnsi="Calibri" w:cs="Calibri"/>
              </w:rPr>
              <w:t xml:space="preserve"> </w:t>
            </w:r>
            <w:proofErr w:type="spellStart"/>
            <w:r>
              <w:rPr>
                <w:rFonts w:ascii="Calibri" w:eastAsia="Calibri" w:hAnsi="Calibri" w:cs="Calibri"/>
              </w:rPr>
              <w:t>due</w:t>
            </w:r>
            <w:proofErr w:type="spellEnd"/>
            <w:r>
              <w:rPr>
                <w:rFonts w:ascii="Calibri" w:eastAsia="Calibri" w:hAnsi="Calibri" w:cs="Calibri"/>
              </w:rPr>
              <w:t xml:space="preserve"> </w:t>
            </w:r>
            <w:proofErr w:type="spellStart"/>
            <w:r>
              <w:rPr>
                <w:rFonts w:ascii="Calibri" w:eastAsia="Calibri" w:hAnsi="Calibri" w:cs="Calibri"/>
              </w:rPr>
              <w:t>to</w:t>
            </w:r>
            <w:proofErr w:type="spellEnd"/>
            <w:r>
              <w:rPr>
                <w:rFonts w:ascii="Calibri" w:eastAsia="Calibri" w:hAnsi="Calibri" w:cs="Calibri"/>
              </w:rPr>
              <w:t xml:space="preserve"> new </w:t>
            </w:r>
            <w:proofErr w:type="spellStart"/>
            <w:r>
              <w:rPr>
                <w:rFonts w:ascii="Calibri" w:eastAsia="Calibri" w:hAnsi="Calibri" w:cs="Calibri"/>
              </w:rPr>
              <w:t>units</w:t>
            </w:r>
            <w:proofErr w:type="spellEnd"/>
            <w:r>
              <w:rPr>
                <w:rFonts w:ascii="Calibri" w:eastAsia="Calibri" w:hAnsi="Calibri" w:cs="Calibri"/>
              </w:rPr>
              <w:t xml:space="preserve"> in </w:t>
            </w:r>
            <w:proofErr w:type="spellStart"/>
            <w:r>
              <w:rPr>
                <w:rFonts w:ascii="Calibri" w:eastAsia="Calibri" w:hAnsi="Calibri" w:cs="Calibri"/>
              </w:rPr>
              <w:t>formalization</w:t>
            </w:r>
            <w:proofErr w:type="spellEnd"/>
            <w:r>
              <w:rPr>
                <w:rFonts w:ascii="Calibri" w:eastAsia="Calibri" w:hAnsi="Calibri" w:cs="Calibri"/>
              </w:rPr>
              <w:t xml:space="preserve"> (</w:t>
            </w:r>
            <w:proofErr w:type="spellStart"/>
            <w:r>
              <w:rPr>
                <w:rFonts w:ascii="Calibri" w:eastAsia="Calibri" w:hAnsi="Calibri" w:cs="Calibri"/>
              </w:rPr>
              <w:t>Nup</w:t>
            </w:r>
            <w:proofErr w:type="spellEnd"/>
            <w:r>
              <w:rPr>
                <w:rFonts w:ascii="Calibri" w:eastAsia="Calibri" w:hAnsi="Calibri" w:cs="Calibri"/>
              </w:rPr>
              <w:t>).</w:t>
            </w:r>
          </w:p>
        </w:tc>
      </w:tr>
      <w:tr w:rsidR="003C1BCF" w:rsidRPr="00275612" w:rsidTr="00EA619C">
        <w:trPr>
          <w:trHeight w:val="241"/>
        </w:trPr>
        <w:tc>
          <w:tcPr>
            <w:tcW w:w="30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b/>
                <w:lang w:val="en-US"/>
              </w:rPr>
            </w:pPr>
            <w:r w:rsidRPr="00FA54CF">
              <w:rPr>
                <w:rFonts w:ascii="Calibri" w:eastAsia="Calibri" w:hAnsi="Calibri" w:cs="Calibri"/>
                <w:b/>
                <w:lang w:val="en-US"/>
              </w:rPr>
              <w:lastRenderedPageBreak/>
              <w:t>Titled mining production units (Tu)</w:t>
            </w:r>
          </w:p>
          <w:p w:rsidR="003C1BCF" w:rsidRDefault="003C1BCF" w:rsidP="00EA619C">
            <w:pPr>
              <w:jc w:val="both"/>
              <w:rPr>
                <w:rFonts w:ascii="Calibri" w:eastAsia="Calibri" w:hAnsi="Calibri" w:cs="Calibri"/>
              </w:rPr>
            </w:pPr>
            <w:r>
              <w:rPr>
                <w:rFonts w:ascii="Calibri" w:eastAsia="Calibri" w:hAnsi="Calibri" w:cs="Calibri"/>
                <w:b/>
                <w:noProof/>
              </w:rPr>
              <w:drawing>
                <wp:inline distT="19050" distB="19050" distL="19050" distR="19050" wp14:anchorId="02337DF1" wp14:editId="0C732D98">
                  <wp:extent cx="716280" cy="273872"/>
                  <wp:effectExtent l="0" t="0" r="0" b="0"/>
                  <wp:docPr id="71" name="image31.png" descr="{&quot;code&quot;:&quot;$$\\frac{dTu}{dt}=Nup$$&quot;,&quot;type&quot;:&quot;$$&quot;,&quot;backgroundColor&quot;:&quot;#ffffff&quot;,&quot;backgroundColorModified&quot;:false,&quot;font&quot;:{&quot;family&quot;:&quot;Arial&quot;,&quot;color&quot;:&quot;#000000&quot;,&quot;size&quot;:8},&quot;id&quot;:&quot;13&quot;,&quot;aid&quot;:null,&quot;ts&quot;:1740516539129,&quot;cs&quot;:&quot;yMQMCjtRrl9+FYuHDpLdCg==&quot;,&quot;size&quot;:{&quot;width&quot;:66,&quot;height&quot;:25}}"/>
                  <wp:cNvGraphicFramePr/>
                  <a:graphic xmlns:a="http://schemas.openxmlformats.org/drawingml/2006/main">
                    <a:graphicData uri="http://schemas.openxmlformats.org/drawingml/2006/picture">
                      <pic:pic xmlns:pic="http://schemas.openxmlformats.org/drawingml/2006/picture">
                        <pic:nvPicPr>
                          <pic:cNvPr id="0" name="image31.png" descr="{&quot;code&quot;:&quot;$$\\frac{dTu}{dt}=Nup$$&quot;,&quot;type&quot;:&quot;$$&quot;,&quot;backgroundColor&quot;:&quot;#ffffff&quot;,&quot;backgroundColorModified&quot;:false,&quot;font&quot;:{&quot;family&quot;:&quot;Arial&quot;,&quot;color&quot;:&quot;#000000&quot;,&quot;size&quot;:8},&quot;id&quot;:&quot;13&quot;,&quot;aid&quot;:null,&quot;ts&quot;:1740516539129,&quot;cs&quot;:&quot;yMQMCjtRrl9+FYuHDpLdCg==&quot;,&quot;size&quot;:{&quot;width&quot;:66,&quot;height&quot;:25}}"/>
                          <pic:cNvPicPr preferRelativeResize="0"/>
                        </pic:nvPicPr>
                        <pic:blipFill>
                          <a:blip r:embed="rId23"/>
                          <a:srcRect/>
                          <a:stretch>
                            <a:fillRect/>
                          </a:stretch>
                        </pic:blipFill>
                        <pic:spPr>
                          <a:xfrm>
                            <a:off x="0" y="0"/>
                            <a:ext cx="716280" cy="273872"/>
                          </a:xfrm>
                          <a:prstGeom prst="rect">
                            <a:avLst/>
                          </a:prstGeom>
                          <a:ln/>
                        </pic:spPr>
                      </pic:pic>
                    </a:graphicData>
                  </a:graphic>
                </wp:inline>
              </w:drawing>
            </w:r>
          </w:p>
          <w:p w:rsidR="003C1BCF" w:rsidRDefault="003C1BCF" w:rsidP="00EA619C">
            <w:pPr>
              <w:jc w:val="both"/>
              <w:rPr>
                <w:rFonts w:ascii="Calibri" w:eastAsia="Calibri" w:hAnsi="Calibri" w:cs="Calibri"/>
              </w:rPr>
            </w:pPr>
            <w:proofErr w:type="spellStart"/>
            <w:r>
              <w:rPr>
                <w:rFonts w:ascii="Calibri" w:eastAsia="Calibri" w:hAnsi="Calibri" w:cs="Calibri"/>
              </w:rPr>
              <w:t>Level</w:t>
            </w:r>
            <w:proofErr w:type="spellEnd"/>
            <w:r>
              <w:rPr>
                <w:rFonts w:ascii="Calibri" w:eastAsia="Calibri" w:hAnsi="Calibri" w:cs="Calibri"/>
              </w:rPr>
              <w:t xml:space="preserve"> [ton]</w:t>
            </w:r>
          </w:p>
        </w:tc>
        <w:tc>
          <w:tcPr>
            <w:tcW w:w="5874"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Titled Mining Production Units grow as a function of new units in the formalization process (</w:t>
            </w:r>
            <w:proofErr w:type="spellStart"/>
            <w:r w:rsidRPr="00FA54CF">
              <w:rPr>
                <w:rFonts w:ascii="Calibri" w:eastAsia="Calibri" w:hAnsi="Calibri" w:cs="Calibri"/>
                <w:lang w:val="en-US"/>
              </w:rPr>
              <w:t>Nup</w:t>
            </w:r>
            <w:proofErr w:type="spellEnd"/>
            <w:r w:rsidRPr="00FA54CF">
              <w:rPr>
                <w:rFonts w:ascii="Calibri" w:eastAsia="Calibri" w:hAnsi="Calibri" w:cs="Calibri"/>
                <w:lang w:val="en-US"/>
              </w:rPr>
              <w:t>).</w:t>
            </w:r>
          </w:p>
        </w:tc>
      </w:tr>
      <w:tr w:rsidR="003C1BCF" w:rsidRPr="00275612" w:rsidTr="00EA619C">
        <w:trPr>
          <w:trHeight w:val="173"/>
        </w:trPr>
        <w:tc>
          <w:tcPr>
            <w:tcW w:w="309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b/>
                <w:lang w:val="en-US"/>
              </w:rPr>
            </w:pPr>
            <w:r w:rsidRPr="00FA54CF">
              <w:rPr>
                <w:rFonts w:ascii="Calibri" w:eastAsia="Calibri" w:hAnsi="Calibri" w:cs="Calibri"/>
                <w:b/>
                <w:lang w:val="en-US"/>
              </w:rPr>
              <w:t>New mining production units in the process of formalization (</w:t>
            </w:r>
            <w:proofErr w:type="spellStart"/>
            <w:r w:rsidRPr="00FA54CF">
              <w:rPr>
                <w:rFonts w:ascii="Calibri" w:eastAsia="Calibri" w:hAnsi="Calibri" w:cs="Calibri"/>
                <w:b/>
                <w:lang w:val="en-US"/>
              </w:rPr>
              <w:t>Nup</w:t>
            </w:r>
            <w:proofErr w:type="spellEnd"/>
            <w:r w:rsidRPr="00FA54CF">
              <w:rPr>
                <w:rFonts w:ascii="Calibri" w:eastAsia="Calibri" w:hAnsi="Calibri" w:cs="Calibri"/>
                <w:b/>
                <w:lang w:val="en-US"/>
              </w:rPr>
              <w:t>)</w:t>
            </w:r>
          </w:p>
          <w:p w:rsidR="003C1BCF" w:rsidRDefault="003C1BCF" w:rsidP="00EA619C">
            <w:pPr>
              <w:jc w:val="both"/>
              <w:rPr>
                <w:rFonts w:ascii="Calibri" w:eastAsia="Calibri" w:hAnsi="Calibri" w:cs="Calibri"/>
              </w:rPr>
            </w:pPr>
            <w:r>
              <w:rPr>
                <w:rFonts w:ascii="Calibri" w:eastAsia="Calibri" w:hAnsi="Calibri" w:cs="Calibri"/>
                <w:b/>
                <w:noProof/>
              </w:rPr>
              <w:drawing>
                <wp:inline distT="19050" distB="19050" distL="19050" distR="19050" wp14:anchorId="39A8C5B0" wp14:editId="1AB4B484">
                  <wp:extent cx="1054100" cy="114300"/>
                  <wp:effectExtent l="0" t="0" r="0" b="0"/>
                  <wp:docPr id="39" name="image7.png" descr="{&quot;aid&quot;:null,&quot;type&quot;:&quot;$$&quot;,&quot;font&quot;:{&quot;color&quot;:&quot;#000000&quot;,&quot;family&quot;:&quot;Arial&quot;,&quot;size&quot;:9.5},&quot;backgroundColor&quot;:&quot;#ffffff&quot;,&quot;backgroundColorModified&quot;:false,&quot;id&quot;:&quot;14&quot;,&quot;code&quot;:&quot;$$Nup=Fr\\times Ntu$$&quot;,&quot;ts&quot;:1741206518401,&quot;cs&quot;:&quot;mopeUiIwFw4OmvEajEDx5g==&quot;,&quot;size&quot;:{&quot;width&quot;:110,&quot;height&quot;:12}}"/>
                  <wp:cNvGraphicFramePr/>
                  <a:graphic xmlns:a="http://schemas.openxmlformats.org/drawingml/2006/main">
                    <a:graphicData uri="http://schemas.openxmlformats.org/drawingml/2006/picture">
                      <pic:pic xmlns:pic="http://schemas.openxmlformats.org/drawingml/2006/picture">
                        <pic:nvPicPr>
                          <pic:cNvPr id="0" name="image7.png" descr="{&quot;aid&quot;:null,&quot;type&quot;:&quot;$$&quot;,&quot;font&quot;:{&quot;color&quot;:&quot;#000000&quot;,&quot;family&quot;:&quot;Arial&quot;,&quot;size&quot;:9.5},&quot;backgroundColor&quot;:&quot;#ffffff&quot;,&quot;backgroundColorModified&quot;:false,&quot;id&quot;:&quot;14&quot;,&quot;code&quot;:&quot;$$Nup=Fr\\times Ntu$$&quot;,&quot;ts&quot;:1741206518401,&quot;cs&quot;:&quot;mopeUiIwFw4OmvEajEDx5g==&quot;,&quot;size&quot;:{&quot;width&quot;:110,&quot;height&quot;:12}}"/>
                          <pic:cNvPicPr preferRelativeResize="0"/>
                        </pic:nvPicPr>
                        <pic:blipFill>
                          <a:blip r:embed="rId24"/>
                          <a:srcRect/>
                          <a:stretch>
                            <a:fillRect/>
                          </a:stretch>
                        </pic:blipFill>
                        <pic:spPr>
                          <a:xfrm>
                            <a:off x="0" y="0"/>
                            <a:ext cx="1054100" cy="114300"/>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Flow [ton/</w:t>
            </w:r>
            <w:proofErr w:type="spellStart"/>
            <w:r>
              <w:rPr>
                <w:rFonts w:ascii="Calibri" w:eastAsia="Calibri" w:hAnsi="Calibri" w:cs="Calibri"/>
              </w:rPr>
              <w:t>year</w:t>
            </w:r>
            <w:proofErr w:type="spellEnd"/>
            <w:r>
              <w:rPr>
                <w:rFonts w:ascii="Calibri" w:eastAsia="Calibri" w:hAnsi="Calibri" w:cs="Calibri"/>
              </w:rPr>
              <w:t>]</w:t>
            </w:r>
          </w:p>
        </w:tc>
        <w:tc>
          <w:tcPr>
            <w:tcW w:w="5874"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New PMUs in formalization are calculated by multiplying the non-titled PMUs by the formalization rate (Fr), considering a delay due to administrative times, which vary according to state efficiency. The formalization rate can increase with the articulation of actors and decrease due to the presence of illegal armed groups.</w:t>
            </w:r>
          </w:p>
        </w:tc>
      </w:tr>
    </w:tbl>
    <w:p w:rsidR="003C1BCF" w:rsidRPr="00FA54CF" w:rsidRDefault="003C1BCF" w:rsidP="003C1BCF">
      <w:pPr>
        <w:spacing w:before="240" w:after="240"/>
        <w:jc w:val="both"/>
        <w:rPr>
          <w:rFonts w:ascii="Calibri" w:eastAsia="Calibri" w:hAnsi="Calibri" w:cs="Calibri"/>
          <w:b/>
          <w:lang w:val="en-US"/>
        </w:rPr>
      </w:pPr>
      <w:r w:rsidRPr="00FA54CF">
        <w:rPr>
          <w:rFonts w:ascii="Calibri" w:eastAsia="Calibri" w:hAnsi="Calibri" w:cs="Calibri"/>
          <w:b/>
          <w:lang w:val="en-US"/>
        </w:rPr>
        <w:t xml:space="preserve"> Financial module</w:t>
      </w:r>
    </w:p>
    <w:p w:rsidR="003C1BCF" w:rsidRPr="00FA54CF" w:rsidRDefault="003C1BCF" w:rsidP="003C1BCF">
      <w:pPr>
        <w:spacing w:before="240" w:after="240"/>
        <w:jc w:val="both"/>
        <w:rPr>
          <w:rFonts w:ascii="Calibri" w:eastAsia="Calibri" w:hAnsi="Calibri" w:cs="Calibri"/>
          <w:lang w:val="en-US"/>
        </w:rPr>
      </w:pPr>
      <w:r w:rsidRPr="00FA54CF">
        <w:rPr>
          <w:rFonts w:ascii="Calibri" w:eastAsia="Calibri" w:hAnsi="Calibri" w:cs="Calibri"/>
          <w:lang w:val="en-US"/>
        </w:rPr>
        <w:t xml:space="preserve">This module starts with the unit price and titled production of each mineral to estimate total annual revenue. Similarly, annual costs are calculated from titled production and unit development and production costs. In addition, it includes exploration, development, and production costs, which drive mining investment. The exploration cost reflects the unit value of activities such as mapping, surveying, and drilling during exploration. It increases as resources are depleted and finding minerals becomes more complex </w:t>
      </w:r>
      <w:hyperlink r:id="rId25">
        <w:r w:rsidRPr="00FA54CF">
          <w:rPr>
            <w:rFonts w:ascii="Calibri" w:eastAsia="Calibri" w:hAnsi="Calibri" w:cs="Calibri"/>
            <w:lang w:val="en-US"/>
          </w:rPr>
          <w:t>(</w:t>
        </w:r>
        <w:proofErr w:type="spellStart"/>
        <w:r w:rsidRPr="00FA54CF">
          <w:rPr>
            <w:rFonts w:ascii="Calibri" w:eastAsia="Calibri" w:hAnsi="Calibri" w:cs="Calibri"/>
            <w:lang w:val="en-US"/>
          </w:rPr>
          <w:t>Naill</w:t>
        </w:r>
        <w:proofErr w:type="spellEnd"/>
        <w:r w:rsidRPr="00FA54CF">
          <w:rPr>
            <w:rFonts w:ascii="Calibri" w:eastAsia="Calibri" w:hAnsi="Calibri" w:cs="Calibri"/>
            <w:lang w:val="en-US"/>
          </w:rPr>
          <w:t>, 1992)</w:t>
        </w:r>
      </w:hyperlink>
      <w:r w:rsidRPr="00FA54CF">
        <w:rPr>
          <w:rFonts w:ascii="Calibri" w:eastAsia="Calibri" w:hAnsi="Calibri" w:cs="Calibri"/>
          <w:lang w:val="en-US"/>
        </w:rPr>
        <w:t xml:space="preserve">. Development cost represents the investment needed to build a mine with all its infrastructure. This cost tends to increase with the development progress, as observed in countries such as Australia </w:t>
      </w:r>
      <w:hyperlink r:id="rId26">
        <w:r w:rsidRPr="00FA54CF">
          <w:rPr>
            <w:rFonts w:ascii="Calibri" w:eastAsia="Calibri" w:hAnsi="Calibri" w:cs="Calibri"/>
            <w:lang w:val="en-US"/>
          </w:rPr>
          <w:t>(</w:t>
        </w:r>
        <w:proofErr w:type="spellStart"/>
        <w:r w:rsidRPr="00FA54CF">
          <w:rPr>
            <w:rFonts w:ascii="Calibri" w:eastAsia="Calibri" w:hAnsi="Calibri" w:cs="Calibri"/>
            <w:lang w:val="en-US"/>
          </w:rPr>
          <w:t>Shafiee</w:t>
        </w:r>
        <w:proofErr w:type="spellEnd"/>
        <w:r w:rsidRPr="00FA54CF">
          <w:rPr>
            <w:rFonts w:ascii="Calibri" w:eastAsia="Calibri" w:hAnsi="Calibri" w:cs="Calibri"/>
            <w:lang w:val="en-US"/>
          </w:rPr>
          <w:t xml:space="preserve"> et al., 2009)</w:t>
        </w:r>
      </w:hyperlink>
      <w:r w:rsidRPr="00FA54CF">
        <w:rPr>
          <w:rFonts w:ascii="Calibri" w:eastAsia="Calibri" w:hAnsi="Calibri" w:cs="Calibri"/>
          <w:lang w:val="en-US"/>
        </w:rPr>
        <w:t>. Production costs include mine operating expenses such as wages, maintenance, energy, and other necessary costs. For minerals for export, transport to the port is also considered. Table 3 presents the principal equations that describe this module.</w:t>
      </w:r>
    </w:p>
    <w:p w:rsidR="003C1BCF" w:rsidRPr="00FA54CF" w:rsidRDefault="003C1BCF" w:rsidP="003C1BCF">
      <w:pPr>
        <w:rPr>
          <w:rFonts w:ascii="Calibri" w:eastAsia="Calibri" w:hAnsi="Calibri" w:cs="Calibri"/>
          <w:lang w:val="en-US"/>
        </w:rPr>
      </w:pPr>
      <w:r w:rsidRPr="00FA54CF">
        <w:rPr>
          <w:rFonts w:ascii="Calibri" w:eastAsia="Calibri" w:hAnsi="Calibri" w:cs="Calibri"/>
          <w:lang w:val="en-US"/>
        </w:rPr>
        <w:t>Table 3. Principal equations for modelling financial module.</w:t>
      </w:r>
    </w:p>
    <w:p w:rsidR="003C1BCF" w:rsidRPr="00FA54CF" w:rsidRDefault="003C1BCF" w:rsidP="003C1BCF">
      <w:pPr>
        <w:jc w:val="center"/>
        <w:rPr>
          <w:rFonts w:ascii="Calibri" w:eastAsia="Calibri" w:hAnsi="Calibri" w:cs="Calibri"/>
          <w:lang w:val="en-US"/>
        </w:rPr>
      </w:pPr>
    </w:p>
    <w:tbl>
      <w:tblPr>
        <w:tblStyle w:val="a1"/>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99"/>
        <w:gridCol w:w="5901"/>
      </w:tblGrid>
      <w:tr w:rsidR="003C1BCF" w:rsidTr="00EA619C">
        <w:trPr>
          <w:trHeight w:val="285"/>
        </w:trPr>
        <w:tc>
          <w:tcPr>
            <w:tcW w:w="309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r>
              <w:rPr>
                <w:rFonts w:ascii="Calibri" w:eastAsia="Calibri" w:hAnsi="Calibri" w:cs="Calibri"/>
                <w:b/>
              </w:rPr>
              <w:t>Variable</w:t>
            </w:r>
          </w:p>
        </w:tc>
        <w:tc>
          <w:tcPr>
            <w:tcW w:w="590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Comments</w:t>
            </w:r>
            <w:proofErr w:type="spellEnd"/>
          </w:p>
        </w:tc>
      </w:tr>
      <w:tr w:rsidR="003C1BCF" w:rsidRPr="00275612" w:rsidTr="00EA619C">
        <w:trPr>
          <w:trHeight w:val="412"/>
        </w:trPr>
        <w:tc>
          <w:tcPr>
            <w:tcW w:w="309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Mining</w:t>
            </w:r>
            <w:proofErr w:type="spellEnd"/>
            <w:r>
              <w:rPr>
                <w:rFonts w:ascii="Calibri" w:eastAsia="Calibri" w:hAnsi="Calibri" w:cs="Calibri"/>
                <w:b/>
              </w:rPr>
              <w:t xml:space="preserve"> </w:t>
            </w:r>
            <w:proofErr w:type="spellStart"/>
            <w:r>
              <w:rPr>
                <w:rFonts w:ascii="Calibri" w:eastAsia="Calibri" w:hAnsi="Calibri" w:cs="Calibri"/>
                <w:b/>
              </w:rPr>
              <w:t>Income</w:t>
            </w:r>
            <w:proofErr w:type="spellEnd"/>
            <w:r>
              <w:rPr>
                <w:rFonts w:ascii="Calibri" w:eastAsia="Calibri" w:hAnsi="Calibri" w:cs="Calibri"/>
                <w:b/>
              </w:rPr>
              <w:t xml:space="preserve"> (Mi)</w:t>
            </w:r>
          </w:p>
          <w:p w:rsidR="003C1BCF" w:rsidRDefault="003C1BCF" w:rsidP="00EA619C">
            <w:pPr>
              <w:jc w:val="both"/>
              <w:rPr>
                <w:rFonts w:ascii="Calibri" w:eastAsia="Calibri" w:hAnsi="Calibri" w:cs="Calibri"/>
                <w:b/>
              </w:rPr>
            </w:pPr>
            <w:r>
              <w:rPr>
                <w:rFonts w:ascii="Calibri" w:eastAsia="Calibri" w:hAnsi="Calibri" w:cs="Calibri"/>
                <w:b/>
                <w:noProof/>
              </w:rPr>
              <w:drawing>
                <wp:inline distT="19050" distB="19050" distL="19050" distR="19050" wp14:anchorId="217DF05D" wp14:editId="777AF367">
                  <wp:extent cx="964800" cy="131879"/>
                  <wp:effectExtent l="0" t="0" r="0" b="0"/>
                  <wp:docPr id="48" name="image13.png" descr="{&quot;font&quot;:{&quot;color&quot;:&quot;#000000&quot;,&quot;size&quot;:11,&quot;family&quot;:&quot;Arial&quot;},&quot;aid&quot;:null,&quot;type&quot;:&quot;$$&quot;,&quot;backgroundColorModified&quot;:false,&quot;backgroundColor&quot;:&quot;#ffffff&quot;,&quot;id&quot;:&quot;16&quot;,&quot;code&quot;:&quot;$$Mi=Ry+Tx$$&quot;,&quot;ts&quot;:1740516186612,&quot;cs&quot;:&quot;O93//rzOgSgZEh9lnKA52Q==&quot;,&quot;size&quot;:{&quot;width&quot;:109,&quot;height&quot;:14}}"/>
                  <wp:cNvGraphicFramePr/>
                  <a:graphic xmlns:a="http://schemas.openxmlformats.org/drawingml/2006/main">
                    <a:graphicData uri="http://schemas.openxmlformats.org/drawingml/2006/picture">
                      <pic:pic xmlns:pic="http://schemas.openxmlformats.org/drawingml/2006/picture">
                        <pic:nvPicPr>
                          <pic:cNvPr id="0" name="image13.png" descr="{&quot;font&quot;:{&quot;color&quot;:&quot;#000000&quot;,&quot;size&quot;:11,&quot;family&quot;:&quot;Arial&quot;},&quot;aid&quot;:null,&quot;type&quot;:&quot;$$&quot;,&quot;backgroundColorModified&quot;:false,&quot;backgroundColor&quot;:&quot;#ffffff&quot;,&quot;id&quot;:&quot;16&quot;,&quot;code&quot;:&quot;$$Mi=Ry+Tx$$&quot;,&quot;ts&quot;:1740516186612,&quot;cs&quot;:&quot;O93//rzOgSgZEh9lnKA52Q==&quot;,&quot;size&quot;:{&quot;width&quot;:109,&quot;height&quot;:14}}"/>
                          <pic:cNvPicPr preferRelativeResize="0"/>
                        </pic:nvPicPr>
                        <pic:blipFill>
                          <a:blip r:embed="rId27"/>
                          <a:srcRect/>
                          <a:stretch>
                            <a:fillRect/>
                          </a:stretch>
                        </pic:blipFill>
                        <pic:spPr>
                          <a:xfrm>
                            <a:off x="0" y="0"/>
                            <a:ext cx="964800" cy="131879"/>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Variable [MUSD/</w:t>
            </w:r>
            <w:proofErr w:type="spellStart"/>
            <w:r>
              <w:rPr>
                <w:rFonts w:ascii="Calibri" w:eastAsia="Calibri" w:hAnsi="Calibri" w:cs="Calibri"/>
              </w:rPr>
              <w:t>year</w:t>
            </w:r>
            <w:proofErr w:type="spellEnd"/>
            <w:r>
              <w:rPr>
                <w:rFonts w:ascii="Calibri" w:eastAsia="Calibri" w:hAnsi="Calibri" w:cs="Calibri"/>
              </w:rPr>
              <w:t>]</w:t>
            </w:r>
          </w:p>
        </w:tc>
        <w:tc>
          <w:tcPr>
            <w:tcW w:w="5901"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Corresponds to the sum of royalties (Ry) and taxes (Tx) paid annually by the mining sector to the Colombian State.</w:t>
            </w:r>
          </w:p>
        </w:tc>
      </w:tr>
      <w:tr w:rsidR="003C1BCF" w:rsidRPr="00275612" w:rsidTr="00EA619C">
        <w:trPr>
          <w:trHeight w:val="1815"/>
        </w:trPr>
        <w:tc>
          <w:tcPr>
            <w:tcW w:w="309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r>
              <w:rPr>
                <w:rFonts w:ascii="Calibri" w:eastAsia="Calibri" w:hAnsi="Calibri" w:cs="Calibri"/>
                <w:b/>
              </w:rPr>
              <w:t>Royalties (</w:t>
            </w:r>
            <w:proofErr w:type="spellStart"/>
            <w:r>
              <w:rPr>
                <w:rFonts w:ascii="Calibri" w:eastAsia="Calibri" w:hAnsi="Calibri" w:cs="Calibri"/>
                <w:b/>
              </w:rPr>
              <w:t>Ry</w:t>
            </w:r>
            <w:proofErr w:type="spellEnd"/>
            <w:r>
              <w:rPr>
                <w:rFonts w:ascii="Calibri" w:eastAsia="Calibri" w:hAnsi="Calibri" w:cs="Calibri"/>
                <w:b/>
              </w:rPr>
              <w:t>)</w:t>
            </w:r>
          </w:p>
          <w:p w:rsidR="003C1BCF" w:rsidRDefault="003C1BCF" w:rsidP="00EA619C">
            <w:pPr>
              <w:jc w:val="center"/>
              <w:rPr>
                <w:rFonts w:ascii="Calibri" w:eastAsia="Calibri" w:hAnsi="Calibri" w:cs="Calibri"/>
                <w:b/>
              </w:rPr>
            </w:pPr>
            <w:r>
              <w:rPr>
                <w:rFonts w:ascii="Calibri" w:eastAsia="Calibri" w:hAnsi="Calibri" w:cs="Calibri"/>
                <w:b/>
                <w:noProof/>
              </w:rPr>
              <w:drawing>
                <wp:inline distT="19050" distB="19050" distL="19050" distR="19050" wp14:anchorId="42D8AB88" wp14:editId="0D3956A7">
                  <wp:extent cx="992505" cy="279937"/>
                  <wp:effectExtent l="0" t="0" r="0" b="0"/>
                  <wp:docPr id="70" name="image33.png" descr="{&quot;font&quot;:{&quot;color&quot;:&quot;#000000&quot;,&quot;family&quot;:&quot;Arial&quot;,&quot;size&quot;:11},&quot;type&quot;:&quot;align*&quot;,&quot;id&quot;:&quot;17&quot;,&quot;aid&quot;:null,&quot;backgroundColorModified&quot;:false,&quot;code&quot;:&quot;\\begin{align*}\n{Ry}&amp;={Tp \\times Rp\\times}\\\\\n{\\,}&amp;\\relempty{Rr\\times Oc}\t\n\\end{align*}&quot;,&quot;backgroundColor&quot;:&quot;#ffffff&quot;,&quot;ts&quot;:1740516596494,&quot;cs&quot;:&quot;BFy9aaLJv0XVRngsLIBjHA==&quot;,&quot;size&quot;:{&quot;width&quot;:117,&quot;height&quot;:33}}"/>
                  <wp:cNvGraphicFramePr/>
                  <a:graphic xmlns:a="http://schemas.openxmlformats.org/drawingml/2006/main">
                    <a:graphicData uri="http://schemas.openxmlformats.org/drawingml/2006/picture">
                      <pic:pic xmlns:pic="http://schemas.openxmlformats.org/drawingml/2006/picture">
                        <pic:nvPicPr>
                          <pic:cNvPr id="0" name="image33.png" descr="{&quot;font&quot;:{&quot;color&quot;:&quot;#000000&quot;,&quot;family&quot;:&quot;Arial&quot;,&quot;size&quot;:11},&quot;type&quot;:&quot;align*&quot;,&quot;id&quot;:&quot;17&quot;,&quot;aid&quot;:null,&quot;backgroundColorModified&quot;:false,&quot;code&quot;:&quot;\\begin{align*}\n{Ry}&amp;={Tp \\times Rp\\times}\\\\\n{\\,}&amp;\\relempty{Rr\\times Oc}\t\n\\end{align*}&quot;,&quot;backgroundColor&quot;:&quot;#ffffff&quot;,&quot;ts&quot;:1740516596494,&quot;cs&quot;:&quot;BFy9aaLJv0XVRngsLIBjHA==&quot;,&quot;size&quot;:{&quot;width&quot;:117,&quot;height&quot;:33}}"/>
                          <pic:cNvPicPr preferRelativeResize="0"/>
                        </pic:nvPicPr>
                        <pic:blipFill>
                          <a:blip r:embed="rId28"/>
                          <a:srcRect/>
                          <a:stretch>
                            <a:fillRect/>
                          </a:stretch>
                        </pic:blipFill>
                        <pic:spPr>
                          <a:xfrm>
                            <a:off x="0" y="0"/>
                            <a:ext cx="992505" cy="279937"/>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Variable [MUSD/</w:t>
            </w:r>
            <w:proofErr w:type="spellStart"/>
            <w:r>
              <w:rPr>
                <w:rFonts w:ascii="Calibri" w:eastAsia="Calibri" w:hAnsi="Calibri" w:cs="Calibri"/>
              </w:rPr>
              <w:t>year</w:t>
            </w:r>
            <w:proofErr w:type="spellEnd"/>
            <w:r>
              <w:rPr>
                <w:rFonts w:ascii="Calibri" w:eastAsia="Calibri" w:hAnsi="Calibri" w:cs="Calibri"/>
              </w:rPr>
              <w:t>]</w:t>
            </w:r>
          </w:p>
        </w:tc>
        <w:tc>
          <w:tcPr>
            <w:tcW w:w="5901"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Royalties are calculated by multiplying the titled production (</w:t>
            </w:r>
            <w:proofErr w:type="spellStart"/>
            <w:r w:rsidRPr="00FA54CF">
              <w:rPr>
                <w:rFonts w:ascii="Calibri" w:eastAsia="Calibri" w:hAnsi="Calibri" w:cs="Calibri"/>
                <w:lang w:val="en-US"/>
              </w:rPr>
              <w:t>Tp</w:t>
            </w:r>
            <w:proofErr w:type="spellEnd"/>
            <w:r w:rsidRPr="00FA54CF">
              <w:rPr>
                <w:rFonts w:ascii="Calibri" w:eastAsia="Calibri" w:hAnsi="Calibri" w:cs="Calibri"/>
                <w:lang w:val="en-US"/>
              </w:rPr>
              <w:t>), the base price for the liquidation of royalties (</w:t>
            </w:r>
            <w:proofErr w:type="spellStart"/>
            <w:r w:rsidRPr="00FA54CF">
              <w:rPr>
                <w:rFonts w:ascii="Calibri" w:eastAsia="Calibri" w:hAnsi="Calibri" w:cs="Calibri"/>
                <w:lang w:val="en-US"/>
              </w:rPr>
              <w:t>Rp</w:t>
            </w:r>
            <w:proofErr w:type="spellEnd"/>
            <w:r w:rsidRPr="00FA54CF">
              <w:rPr>
                <w:rFonts w:ascii="Calibri" w:eastAsia="Calibri" w:hAnsi="Calibri" w:cs="Calibri"/>
                <w:lang w:val="en-US"/>
              </w:rPr>
              <w:t xml:space="preserve">) (UPME, 2024b), and the percentage of royalties established by Law 756 of 2002 (Rr) </w:t>
            </w:r>
            <w:hyperlink r:id="rId29">
              <w:r w:rsidRPr="00FA54CF">
                <w:rPr>
                  <w:rFonts w:ascii="Calibri" w:eastAsia="Calibri" w:hAnsi="Calibri" w:cs="Calibri"/>
                  <w:lang w:val="en-US"/>
                </w:rPr>
                <w:t>(</w:t>
              </w:r>
              <w:proofErr w:type="spellStart"/>
              <w:r w:rsidRPr="00FA54CF">
                <w:rPr>
                  <w:rFonts w:ascii="Calibri" w:eastAsia="Calibri" w:hAnsi="Calibri" w:cs="Calibri"/>
                  <w:lang w:val="en-US"/>
                </w:rPr>
                <w:t>Congreso</w:t>
              </w:r>
              <w:proofErr w:type="spellEnd"/>
              <w:r w:rsidRPr="00FA54CF">
                <w:rPr>
                  <w:rFonts w:ascii="Calibri" w:eastAsia="Calibri" w:hAnsi="Calibri" w:cs="Calibri"/>
                  <w:lang w:val="en-US"/>
                </w:rPr>
                <w:t xml:space="preserve"> de Colombia, 2002, p. 756)</w:t>
              </w:r>
            </w:hyperlink>
            <w:r w:rsidRPr="00FA54CF">
              <w:rPr>
                <w:rFonts w:ascii="Calibri" w:eastAsia="Calibri" w:hAnsi="Calibri" w:cs="Calibri"/>
                <w:lang w:val="en-US"/>
              </w:rPr>
              <w:t>. Both royalties and taxes assume that 100% of the amount required by law is not collected due to limitations in state oversight capacity (</w:t>
            </w:r>
            <w:proofErr w:type="spellStart"/>
            <w:r w:rsidRPr="00FA54CF">
              <w:rPr>
                <w:rFonts w:ascii="Calibri" w:eastAsia="Calibri" w:hAnsi="Calibri" w:cs="Calibri"/>
                <w:lang w:val="en-US"/>
              </w:rPr>
              <w:t>Oc</w:t>
            </w:r>
            <w:proofErr w:type="spellEnd"/>
            <w:r w:rsidRPr="00FA54CF">
              <w:rPr>
                <w:rFonts w:ascii="Calibri" w:eastAsia="Calibri" w:hAnsi="Calibri" w:cs="Calibri"/>
                <w:lang w:val="en-US"/>
              </w:rPr>
              <w:t>).</w:t>
            </w:r>
          </w:p>
        </w:tc>
      </w:tr>
      <w:tr w:rsidR="003C1BCF" w:rsidRPr="00275612" w:rsidTr="00EA619C">
        <w:trPr>
          <w:trHeight w:val="1215"/>
        </w:trPr>
        <w:tc>
          <w:tcPr>
            <w:tcW w:w="309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Taxes</w:t>
            </w:r>
            <w:proofErr w:type="spellEnd"/>
            <w:r>
              <w:rPr>
                <w:rFonts w:ascii="Calibri" w:eastAsia="Calibri" w:hAnsi="Calibri" w:cs="Calibri"/>
                <w:b/>
              </w:rPr>
              <w:t xml:space="preserve"> (</w:t>
            </w:r>
            <w:proofErr w:type="spellStart"/>
            <w:r>
              <w:rPr>
                <w:rFonts w:ascii="Calibri" w:eastAsia="Calibri" w:hAnsi="Calibri" w:cs="Calibri"/>
                <w:b/>
              </w:rPr>
              <w:t>Tx</w:t>
            </w:r>
            <w:proofErr w:type="spellEnd"/>
            <w:r>
              <w:rPr>
                <w:rFonts w:ascii="Calibri" w:eastAsia="Calibri" w:hAnsi="Calibri" w:cs="Calibri"/>
                <w:b/>
              </w:rPr>
              <w:t>)</w:t>
            </w:r>
          </w:p>
          <w:p w:rsidR="003C1BCF" w:rsidRDefault="003C1BCF" w:rsidP="00EA619C">
            <w:pPr>
              <w:jc w:val="center"/>
              <w:rPr>
                <w:rFonts w:ascii="Calibri" w:eastAsia="Calibri" w:hAnsi="Calibri" w:cs="Calibri"/>
                <w:b/>
              </w:rPr>
            </w:pPr>
            <w:r>
              <w:rPr>
                <w:rFonts w:ascii="Calibri" w:eastAsia="Calibri" w:hAnsi="Calibri" w:cs="Calibri"/>
                <w:b/>
                <w:noProof/>
              </w:rPr>
              <w:drawing>
                <wp:inline distT="19050" distB="19050" distL="19050" distR="19050" wp14:anchorId="6BBDFAC4" wp14:editId="724A1096">
                  <wp:extent cx="1368287" cy="283793"/>
                  <wp:effectExtent l="0" t="0" r="0" b="0"/>
                  <wp:docPr id="87" name="image50.png" descr="{&quot;backgroundColor&quot;:&quot;#ffffff&quot;,&quot;aid&quot;:null,&quot;id&quot;:&quot;18&quot;,&quot;type&quot;:&quot;align*&quot;,&quot;code&quot;:&quot;\\begin{align*}\n{Tx}&amp;={(Ic-Co-Ry)\\times}\\\\\n{\\,}&amp;\\relempty{Cit\\times Oc}\t\n\\end{align*}&quot;,&quot;font&quot;:{&quot;color&quot;:&quot;#000000&quot;,&quot;family&quot;:&quot;Arial&quot;,&quot;size&quot;:8},&quot;backgroundColorModified&quot;:false,&quot;ts&quot;:1740516622817,&quot;cs&quot;:&quot;q4211VfngO56mpIQqcXqJQ==&quot;,&quot;size&quot;:{&quot;width&quot;:134,&quot;height&quot;:26}}"/>
                  <wp:cNvGraphicFramePr/>
                  <a:graphic xmlns:a="http://schemas.openxmlformats.org/drawingml/2006/main">
                    <a:graphicData uri="http://schemas.openxmlformats.org/drawingml/2006/picture">
                      <pic:pic xmlns:pic="http://schemas.openxmlformats.org/drawingml/2006/picture">
                        <pic:nvPicPr>
                          <pic:cNvPr id="0" name="image50.png" descr="{&quot;backgroundColor&quot;:&quot;#ffffff&quot;,&quot;aid&quot;:null,&quot;id&quot;:&quot;18&quot;,&quot;type&quot;:&quot;align*&quot;,&quot;code&quot;:&quot;\\begin{align*}\n{Tx}&amp;={(Ic-Co-Ry)\\times}\\\\\n{\\,}&amp;\\relempty{Cit\\times Oc}\t\n\\end{align*}&quot;,&quot;font&quot;:{&quot;color&quot;:&quot;#000000&quot;,&quot;family&quot;:&quot;Arial&quot;,&quot;size&quot;:8},&quot;backgroundColorModified&quot;:false,&quot;ts&quot;:1740516622817,&quot;cs&quot;:&quot;q4211VfngO56mpIQqcXqJQ==&quot;,&quot;size&quot;:{&quot;width&quot;:134,&quot;height&quot;:26}}"/>
                          <pic:cNvPicPr preferRelativeResize="0"/>
                        </pic:nvPicPr>
                        <pic:blipFill>
                          <a:blip r:embed="rId30"/>
                          <a:srcRect/>
                          <a:stretch>
                            <a:fillRect/>
                          </a:stretch>
                        </pic:blipFill>
                        <pic:spPr>
                          <a:xfrm>
                            <a:off x="0" y="0"/>
                            <a:ext cx="1368287" cy="283793"/>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Variable [MUSD/</w:t>
            </w:r>
            <w:proofErr w:type="spellStart"/>
            <w:r>
              <w:rPr>
                <w:rFonts w:ascii="Calibri" w:eastAsia="Calibri" w:hAnsi="Calibri" w:cs="Calibri"/>
              </w:rPr>
              <w:t>year</w:t>
            </w:r>
            <w:proofErr w:type="spellEnd"/>
            <w:r>
              <w:rPr>
                <w:rFonts w:ascii="Calibri" w:eastAsia="Calibri" w:hAnsi="Calibri" w:cs="Calibri"/>
              </w:rPr>
              <w:t>]</w:t>
            </w:r>
          </w:p>
        </w:tc>
        <w:tc>
          <w:tcPr>
            <w:tcW w:w="5901"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If there are profits, they are calculated by subtracting the costs (Co) and royalties (Ry) from the income (</w:t>
            </w:r>
            <w:proofErr w:type="spellStart"/>
            <w:r w:rsidRPr="00FA54CF">
              <w:rPr>
                <w:rFonts w:ascii="Calibri" w:eastAsia="Calibri" w:hAnsi="Calibri" w:cs="Calibri"/>
                <w:lang w:val="en-US"/>
              </w:rPr>
              <w:t>Ic</w:t>
            </w:r>
            <w:proofErr w:type="spellEnd"/>
            <w:r w:rsidRPr="00FA54CF">
              <w:rPr>
                <w:rFonts w:ascii="Calibri" w:eastAsia="Calibri" w:hAnsi="Calibri" w:cs="Calibri"/>
                <w:lang w:val="en-US"/>
              </w:rPr>
              <w:t>) and then applying the current percentage of the income tax for legal entities (</w:t>
            </w:r>
            <w:proofErr w:type="spellStart"/>
            <w:r w:rsidRPr="00FA54CF">
              <w:rPr>
                <w:rFonts w:ascii="Calibri" w:eastAsia="Calibri" w:hAnsi="Calibri" w:cs="Calibri"/>
                <w:lang w:val="en-US"/>
              </w:rPr>
              <w:t>Cit</w:t>
            </w:r>
            <w:proofErr w:type="spellEnd"/>
            <w:r w:rsidRPr="00FA54CF">
              <w:rPr>
                <w:rFonts w:ascii="Calibri" w:eastAsia="Calibri" w:hAnsi="Calibri" w:cs="Calibri"/>
                <w:lang w:val="en-US"/>
              </w:rPr>
              <w:t>) and considering the state's oversight capacity (</w:t>
            </w:r>
            <w:proofErr w:type="spellStart"/>
            <w:r w:rsidRPr="00FA54CF">
              <w:rPr>
                <w:rFonts w:ascii="Calibri" w:eastAsia="Calibri" w:hAnsi="Calibri" w:cs="Calibri"/>
                <w:lang w:val="en-US"/>
              </w:rPr>
              <w:t>Oc</w:t>
            </w:r>
            <w:proofErr w:type="spellEnd"/>
            <w:r w:rsidRPr="00FA54CF">
              <w:rPr>
                <w:rFonts w:ascii="Calibri" w:eastAsia="Calibri" w:hAnsi="Calibri" w:cs="Calibri"/>
                <w:lang w:val="en-US"/>
              </w:rPr>
              <w:t>).</w:t>
            </w:r>
          </w:p>
        </w:tc>
      </w:tr>
    </w:tbl>
    <w:p w:rsidR="003C1BCF" w:rsidRPr="00FA54CF" w:rsidRDefault="003C1BCF" w:rsidP="003C1BCF">
      <w:pPr>
        <w:spacing w:before="240" w:after="240"/>
        <w:jc w:val="both"/>
        <w:rPr>
          <w:rFonts w:ascii="Calibri" w:eastAsia="Calibri" w:hAnsi="Calibri" w:cs="Calibri"/>
          <w:b/>
          <w:lang w:val="en-US"/>
        </w:rPr>
      </w:pPr>
      <w:r w:rsidRPr="00FA54CF">
        <w:rPr>
          <w:rFonts w:ascii="Calibri" w:eastAsia="Calibri" w:hAnsi="Calibri" w:cs="Calibri"/>
          <w:b/>
          <w:lang w:val="en-US"/>
        </w:rPr>
        <w:t>Social module</w:t>
      </w:r>
    </w:p>
    <w:p w:rsidR="003C1BCF" w:rsidRPr="00FA54CF" w:rsidRDefault="003C1BCF" w:rsidP="003C1BCF">
      <w:pPr>
        <w:spacing w:before="240" w:after="240"/>
        <w:jc w:val="both"/>
        <w:rPr>
          <w:rFonts w:ascii="Calibri" w:eastAsia="Calibri" w:hAnsi="Calibri" w:cs="Calibri"/>
          <w:lang w:val="en-US"/>
        </w:rPr>
      </w:pPr>
      <w:r w:rsidRPr="00FA54CF">
        <w:rPr>
          <w:rFonts w:ascii="Calibri" w:eastAsia="Calibri" w:hAnsi="Calibri" w:cs="Calibri"/>
          <w:lang w:val="en-US"/>
        </w:rPr>
        <w:t xml:space="preserve">This module focuses on social conflict, which arises when two or more groups have opposing interests, values ​​, or needs. In mining, disagreement can occur between those who promote mining and those who oppose it. The impact of citizen participation in decision-making is assessed: whether companies and the State consider the community's opinions on the most appropriate social investment projects for their municipalities. In addition, large-scale mining triggers conflict, as it is often associated with significant negative impacts </w:t>
      </w:r>
      <w:hyperlink r:id="rId31">
        <w:r w:rsidRPr="00FA54CF">
          <w:rPr>
            <w:rFonts w:ascii="Calibri" w:eastAsia="Calibri" w:hAnsi="Calibri" w:cs="Calibri"/>
            <w:lang w:val="en-US"/>
          </w:rPr>
          <w:t>(Muñoz-Duque et al., 2020)</w:t>
        </w:r>
      </w:hyperlink>
      <w:r w:rsidRPr="00FA54CF">
        <w:rPr>
          <w:rFonts w:ascii="Calibri" w:eastAsia="Calibri" w:hAnsi="Calibri" w:cs="Calibri"/>
          <w:lang w:val="en-US"/>
        </w:rPr>
        <w:t xml:space="preserve">, generating </w:t>
      </w:r>
      <w:r w:rsidRPr="00FA54CF">
        <w:rPr>
          <w:rFonts w:ascii="Calibri" w:eastAsia="Calibri" w:hAnsi="Calibri" w:cs="Calibri"/>
          <w:lang w:val="en-US"/>
        </w:rPr>
        <w:lastRenderedPageBreak/>
        <w:t>unrest in the population, even before exploration or exploitation activities begin. Table 4 presents the key equations that describe this module.</w:t>
      </w:r>
    </w:p>
    <w:p w:rsidR="003C1BCF" w:rsidRPr="00FA54CF" w:rsidRDefault="003C1BCF" w:rsidP="003C1BCF">
      <w:pPr>
        <w:rPr>
          <w:rFonts w:ascii="Calibri" w:eastAsia="Calibri" w:hAnsi="Calibri" w:cs="Calibri"/>
          <w:lang w:val="en-US"/>
        </w:rPr>
      </w:pPr>
      <w:r w:rsidRPr="00FA54CF">
        <w:rPr>
          <w:rFonts w:ascii="Calibri" w:eastAsia="Calibri" w:hAnsi="Calibri" w:cs="Calibri"/>
          <w:lang w:val="en-US"/>
        </w:rPr>
        <w:t>Table 4. Key equations for modelling social module.</w:t>
      </w:r>
    </w:p>
    <w:p w:rsidR="003C1BCF" w:rsidRPr="00FA54CF" w:rsidRDefault="003C1BCF" w:rsidP="003C1BCF">
      <w:pPr>
        <w:jc w:val="center"/>
        <w:rPr>
          <w:rFonts w:ascii="Calibri" w:eastAsia="Calibri" w:hAnsi="Calibri" w:cs="Calibri"/>
          <w:lang w:val="en-US"/>
        </w:rPr>
      </w:pPr>
    </w:p>
    <w:tbl>
      <w:tblPr>
        <w:tblStyle w:val="a2"/>
        <w:tblW w:w="904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14"/>
        <w:gridCol w:w="5931"/>
      </w:tblGrid>
      <w:tr w:rsidR="003C1BCF" w:rsidTr="00EA619C">
        <w:trPr>
          <w:trHeight w:val="285"/>
        </w:trPr>
        <w:tc>
          <w:tcPr>
            <w:tcW w:w="311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r>
              <w:rPr>
                <w:rFonts w:ascii="Calibri" w:eastAsia="Calibri" w:hAnsi="Calibri" w:cs="Calibri"/>
                <w:b/>
              </w:rPr>
              <w:t>Variable</w:t>
            </w:r>
          </w:p>
        </w:tc>
        <w:tc>
          <w:tcPr>
            <w:tcW w:w="593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Comments</w:t>
            </w:r>
            <w:proofErr w:type="spellEnd"/>
          </w:p>
        </w:tc>
      </w:tr>
      <w:tr w:rsidR="003C1BCF" w:rsidRPr="00275612" w:rsidTr="00EA619C">
        <w:trPr>
          <w:trHeight w:val="1838"/>
        </w:trPr>
        <w:tc>
          <w:tcPr>
            <w:tcW w:w="311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r>
              <w:rPr>
                <w:rFonts w:ascii="Calibri" w:eastAsia="Calibri" w:hAnsi="Calibri" w:cs="Calibri"/>
                <w:b/>
              </w:rPr>
              <w:t xml:space="preserve">Social </w:t>
            </w:r>
            <w:proofErr w:type="spellStart"/>
            <w:r>
              <w:rPr>
                <w:rFonts w:ascii="Calibri" w:eastAsia="Calibri" w:hAnsi="Calibri" w:cs="Calibri"/>
                <w:b/>
              </w:rPr>
              <w:t>Conflict</w:t>
            </w:r>
            <w:proofErr w:type="spellEnd"/>
            <w:r>
              <w:rPr>
                <w:rFonts w:ascii="Calibri" w:eastAsia="Calibri" w:hAnsi="Calibri" w:cs="Calibri"/>
                <w:b/>
              </w:rPr>
              <w:t xml:space="preserve"> (Sc)</w:t>
            </w:r>
          </w:p>
          <w:p w:rsidR="003C1BCF" w:rsidRDefault="003C1BCF" w:rsidP="00EA619C">
            <w:pPr>
              <w:jc w:val="both"/>
              <w:rPr>
                <w:rFonts w:ascii="Calibri" w:eastAsia="Calibri" w:hAnsi="Calibri" w:cs="Calibri"/>
                <w:b/>
              </w:rPr>
            </w:pPr>
            <w:r>
              <w:rPr>
                <w:rFonts w:ascii="Calibri" w:eastAsia="Calibri" w:hAnsi="Calibri" w:cs="Calibri"/>
                <w:noProof/>
              </w:rPr>
              <w:drawing>
                <wp:inline distT="19050" distB="19050" distL="19050" distR="19050" wp14:anchorId="1E6B2D2D" wp14:editId="10B0D35E">
                  <wp:extent cx="1821180" cy="575524"/>
                  <wp:effectExtent l="0" t="0" r="0" b="0"/>
                  <wp:docPr id="54" name="image16.png" descr="{&quot;code&quot;:&quot;\\begin{align*}\n{Sc}&amp;={0,15\\times (Sper+Ee+Lie+Luc)}\\\\\n{\\,}&amp;\\relempty{0,05\\times (Lmp+(1-Ara))+}\\\\\n{\\,}&amp;\\relempty{0,1\\times (1-Mv)+}\\\\\n{\\,}&amp;\\relempty{0,2\\times (1-Pa)}\t\n\\end{align*}&quot;,&quot;backgroundColor&quot;:&quot;#ffffff&quot;,&quot;aid&quot;:null,&quot;backgroundColorModified&quot;:false,&quot;id&quot;:&quot;19&quot;,&quot;type&quot;:&quot;align*&quot;,&quot;font&quot;:{&quot;family&quot;:&quot;Arial&quot;,&quot;size&quot;:6.5,&quot;color&quot;:&quot;#000000&quot;},&quot;ts&quot;:1741206739111,&quot;cs&quot;:&quot;LVW1OuW/nOSwX3TyXju3iQ==&quot;,&quot;size&quot;:{&quot;width&quot;:190,&quot;height&quot;:60}}"/>
                  <wp:cNvGraphicFramePr/>
                  <a:graphic xmlns:a="http://schemas.openxmlformats.org/drawingml/2006/main">
                    <a:graphicData uri="http://schemas.openxmlformats.org/drawingml/2006/picture">
                      <pic:pic xmlns:pic="http://schemas.openxmlformats.org/drawingml/2006/picture">
                        <pic:nvPicPr>
                          <pic:cNvPr id="0" name="image16.png" descr="{&quot;code&quot;:&quot;\\begin{align*}\n{Sc}&amp;={0,15\\times (Sper+Ee+Lie+Luc)}\\\\\n{\\,}&amp;\\relempty{0,05\\times (Lmp+(1-Ara))+}\\\\\n{\\,}&amp;\\relempty{0,1\\times (1-Mv)+}\\\\\n{\\,}&amp;\\relempty{0,2\\times (1-Pa)}\t\n\\end{align*}&quot;,&quot;backgroundColor&quot;:&quot;#ffffff&quot;,&quot;aid&quot;:null,&quot;backgroundColorModified&quot;:false,&quot;id&quot;:&quot;19&quot;,&quot;type&quot;:&quot;align*&quot;,&quot;font&quot;:{&quot;family&quot;:&quot;Arial&quot;,&quot;size&quot;:6.5,&quot;color&quot;:&quot;#000000&quot;},&quot;ts&quot;:1741206739111,&quot;cs&quot;:&quot;LVW1OuW/nOSwX3TyXju3iQ==&quot;,&quot;size&quot;:{&quot;width&quot;:190,&quot;height&quot;:60}}"/>
                          <pic:cNvPicPr preferRelativeResize="0"/>
                        </pic:nvPicPr>
                        <pic:blipFill>
                          <a:blip r:embed="rId32"/>
                          <a:srcRect/>
                          <a:stretch>
                            <a:fillRect/>
                          </a:stretch>
                        </pic:blipFill>
                        <pic:spPr>
                          <a:xfrm>
                            <a:off x="0" y="0"/>
                            <a:ext cx="1821180" cy="575524"/>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Variable [</w:t>
            </w:r>
            <w:proofErr w:type="spellStart"/>
            <w:r>
              <w:rPr>
                <w:rFonts w:ascii="Calibri" w:eastAsia="Calibri" w:hAnsi="Calibri" w:cs="Calibri"/>
              </w:rPr>
              <w:t>unitless</w:t>
            </w:r>
            <w:proofErr w:type="spellEnd"/>
            <w:r>
              <w:rPr>
                <w:rFonts w:ascii="Calibri" w:eastAsia="Calibri" w:hAnsi="Calibri" w:cs="Calibri"/>
              </w:rPr>
              <w:t>]</w:t>
            </w:r>
          </w:p>
        </w:tc>
        <w:tc>
          <w:tcPr>
            <w:tcW w:w="5931"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Social conflict is a weighted average of several variables, which take values ​​between 0 and 1: Perception of environmental risk (Per), Employment effect (</w:t>
            </w:r>
            <w:proofErr w:type="spellStart"/>
            <w:r w:rsidRPr="00FA54CF">
              <w:rPr>
                <w:rFonts w:ascii="Calibri" w:eastAsia="Calibri" w:hAnsi="Calibri" w:cs="Calibri"/>
                <w:lang w:val="en-US"/>
              </w:rPr>
              <w:t>Ee</w:t>
            </w:r>
            <w:proofErr w:type="spellEnd"/>
            <w:r w:rsidRPr="00FA54CF">
              <w:rPr>
                <w:rFonts w:ascii="Calibri" w:eastAsia="Calibri" w:hAnsi="Calibri" w:cs="Calibri"/>
                <w:lang w:val="en-US"/>
              </w:rPr>
              <w:t>), Local investment effect (Lie), Conflict over land use (Luc), Proportion of large-scale mining (</w:t>
            </w:r>
            <w:proofErr w:type="spellStart"/>
            <w:r w:rsidRPr="00FA54CF">
              <w:rPr>
                <w:rFonts w:ascii="Calibri" w:eastAsia="Calibri" w:hAnsi="Calibri" w:cs="Calibri"/>
                <w:lang w:val="en-US"/>
              </w:rPr>
              <w:t>Lmp</w:t>
            </w:r>
            <w:proofErr w:type="spellEnd"/>
            <w:r w:rsidRPr="00FA54CF">
              <w:rPr>
                <w:rFonts w:ascii="Calibri" w:eastAsia="Calibri" w:hAnsi="Calibri" w:cs="Calibri"/>
                <w:lang w:val="en-US"/>
              </w:rPr>
              <w:t>), Articulation of actors (Ara), Mining vocation (</w:t>
            </w:r>
            <w:proofErr w:type="spellStart"/>
            <w:r w:rsidRPr="00FA54CF">
              <w:rPr>
                <w:rFonts w:ascii="Calibri" w:eastAsia="Calibri" w:hAnsi="Calibri" w:cs="Calibri"/>
                <w:lang w:val="en-US"/>
              </w:rPr>
              <w:t>Mv</w:t>
            </w:r>
            <w:proofErr w:type="spellEnd"/>
            <w:r w:rsidRPr="00FA54CF">
              <w:rPr>
                <w:rFonts w:ascii="Calibri" w:eastAsia="Calibri" w:hAnsi="Calibri" w:cs="Calibri"/>
                <w:lang w:val="en-US"/>
              </w:rPr>
              <w:t xml:space="preserve">), and Citizen participation (Pa). </w:t>
            </w:r>
          </w:p>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 xml:space="preserve">The variables Ara, </w:t>
            </w:r>
            <w:proofErr w:type="spellStart"/>
            <w:r w:rsidRPr="00FA54CF">
              <w:rPr>
                <w:rFonts w:ascii="Calibri" w:eastAsia="Calibri" w:hAnsi="Calibri" w:cs="Calibri"/>
                <w:lang w:val="en-US"/>
              </w:rPr>
              <w:t>Mv</w:t>
            </w:r>
            <w:proofErr w:type="spellEnd"/>
            <w:r w:rsidRPr="00FA54CF">
              <w:rPr>
                <w:rFonts w:ascii="Calibri" w:eastAsia="Calibri" w:hAnsi="Calibri" w:cs="Calibri"/>
                <w:lang w:val="en-US"/>
              </w:rPr>
              <w:t>, and Pa are inversely proportional to the conflict; the greater the articulation, mining vocation, or participation, the lower the conflict.</w:t>
            </w:r>
          </w:p>
        </w:tc>
      </w:tr>
      <w:tr w:rsidR="003C1BCF" w:rsidRPr="00275612" w:rsidTr="00EA619C">
        <w:trPr>
          <w:trHeight w:val="2507"/>
        </w:trPr>
        <w:tc>
          <w:tcPr>
            <w:tcW w:w="311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b/>
                <w:lang w:val="en-US"/>
              </w:rPr>
            </w:pPr>
            <w:r w:rsidRPr="00FA54CF">
              <w:rPr>
                <w:rFonts w:ascii="Calibri" w:eastAsia="Calibri" w:hAnsi="Calibri" w:cs="Calibri"/>
                <w:b/>
                <w:lang w:val="en-US"/>
              </w:rPr>
              <w:t>Employment Effect on Conflict (</w:t>
            </w:r>
            <w:proofErr w:type="spellStart"/>
            <w:r w:rsidRPr="00FA54CF">
              <w:rPr>
                <w:rFonts w:ascii="Calibri" w:eastAsia="Calibri" w:hAnsi="Calibri" w:cs="Calibri"/>
                <w:b/>
                <w:lang w:val="en-US"/>
              </w:rPr>
              <w:t>Ee</w:t>
            </w:r>
            <w:proofErr w:type="spellEnd"/>
            <w:r w:rsidRPr="00FA54CF">
              <w:rPr>
                <w:rFonts w:ascii="Calibri" w:eastAsia="Calibri" w:hAnsi="Calibri" w:cs="Calibri"/>
                <w:b/>
                <w:lang w:val="en-US"/>
              </w:rPr>
              <w:t>)</w:t>
            </w:r>
          </w:p>
          <w:p w:rsidR="003C1BCF" w:rsidRDefault="003C1BCF" w:rsidP="00EA619C">
            <w:pPr>
              <w:jc w:val="both"/>
              <w:rPr>
                <w:rFonts w:ascii="Calibri" w:eastAsia="Calibri" w:hAnsi="Calibri" w:cs="Calibri"/>
              </w:rPr>
            </w:pPr>
            <w:r>
              <w:rPr>
                <w:rFonts w:ascii="Calibri" w:eastAsia="Calibri" w:hAnsi="Calibri" w:cs="Calibri"/>
                <w:noProof/>
              </w:rPr>
              <w:drawing>
                <wp:inline distT="19050" distB="19050" distL="19050" distR="19050" wp14:anchorId="6AA98394" wp14:editId="0429BB15">
                  <wp:extent cx="1854200" cy="469900"/>
                  <wp:effectExtent l="0" t="0" r="0" b="0"/>
                  <wp:docPr id="117" name="image105.png" descr="{&quot;type&quot;:&quot;lalign*&quot;,&quot;font&quot;:{&quot;family&quot;:&quot;Arial&quot;,&quot;color&quot;:&quot;#000000&quot;,&quot;size&quot;:7},&quot;code&quot;:&quot;\\begin{lalign*}\n&amp;{\\,\\,\\,\\,\\,\\,\\,\\,\\,\\,\\,\\,\\,\\,\\,\\,\\,\\,\\,\\,\\,\\,\\,\\,\\,\\,\\,\\,\\,\\,\\,\\,\\,\\,\\,\\,\\,\\,\\,\\,\\,\\,\\,\\,\\,\\,\\,0\\,\\,\\,\\,\\,\\,\\,\\,\\,\\,\\,\\,\\,\\,\\,\\,\\,\\,\\,,\\,\\,\\,\\,\\,\\,\\,\\,\\,\\,\\,Rdre&lt;1}\\\\\n&amp;{Ee\\left(Rdre\\right)=\\,\\,\\Big\\{\\frac{Rdre-1}{2}\\,\\,\\,,1\\le Rdre\\le3}\\\\\n&amp;{\\,\\,\\,\\,\\,\\,\\,\\,\\,\\,\\,\\,\\,\\,\\,\\,\\,\\,\\,\\,\\,\\,\\,\\,\\,\\,\\,\\,\\,\\,\\,\\,\\,\\,\\,\\,\\,\\,\\,\\,\\,\\,\\,\\,\\,\\,\\,\\,1\\,\\,\\,\\,\\,\\,\\,\\,\\,\\,\\,\\,\\,\\,\\,\\,\\,\\,\\,,\\,\\,\\,\\,\\,\\,\\,\\,\\,Rdre&gt;3}\t\n\\end{lalign*}&quot;,&quot;backgroundColor&quot;:&quot;#ffffff&quot;,&quot;aid&quot;:null,&quot;id&quot;:&quot;20-0&quot;,&quot;backgroundColorModified&quot;:false,&quot;ts&quot;:1740517195799,&quot;cs&quot;:&quot;4cfhYW36YThhPaNr3vlUpA==&quot;,&quot;size&quot;:{&quot;width&quot;:194,&quot;height&quot;:49}}"/>
                  <wp:cNvGraphicFramePr/>
                  <a:graphic xmlns:a="http://schemas.openxmlformats.org/drawingml/2006/main">
                    <a:graphicData uri="http://schemas.openxmlformats.org/drawingml/2006/picture">
                      <pic:pic xmlns:pic="http://schemas.openxmlformats.org/drawingml/2006/picture">
                        <pic:nvPicPr>
                          <pic:cNvPr id="0" name="image105.png" descr="{&quot;type&quot;:&quot;lalign*&quot;,&quot;font&quot;:{&quot;family&quot;:&quot;Arial&quot;,&quot;color&quot;:&quot;#000000&quot;,&quot;size&quot;:7},&quot;code&quot;:&quot;\\begin{lalign*}\n&amp;{\\,\\,\\,\\,\\,\\,\\,\\,\\,\\,\\,\\,\\,\\,\\,\\,\\,\\,\\,\\,\\,\\,\\,\\,\\,\\,\\,\\,\\,\\,\\,\\,\\,\\,\\,\\,\\,\\,\\,\\,\\,\\,\\,\\,\\,\\,\\,0\\,\\,\\,\\,\\,\\,\\,\\,\\,\\,\\,\\,\\,\\,\\,\\,\\,\\,\\,,\\,\\,\\,\\,\\,\\,\\,\\,\\,\\,\\,Rdre&lt;1}\\\\\n&amp;{Ee\\left(Rdre\\right)=\\,\\,\\Big\\{\\frac{Rdre-1}{2}\\,\\,\\,,1\\le Rdre\\le3}\\\\\n&amp;{\\,\\,\\,\\,\\,\\,\\,\\,\\,\\,\\,\\,\\,\\,\\,\\,\\,\\,\\,\\,\\,\\,\\,\\,\\,\\,\\,\\,\\,\\,\\,\\,\\,\\,\\,\\,\\,\\,\\,\\,\\,\\,\\,\\,\\,\\,\\,\\,1\\,\\,\\,\\,\\,\\,\\,\\,\\,\\,\\,\\,\\,\\,\\,\\,\\,\\,\\,,\\,\\,\\,\\,\\,\\,\\,\\,\\,Rdre&gt;3}\t\n\\end{lalign*}&quot;,&quot;backgroundColor&quot;:&quot;#ffffff&quot;,&quot;aid&quot;:null,&quot;id&quot;:&quot;20-0&quot;,&quot;backgroundColorModified&quot;:false,&quot;ts&quot;:1740517195799,&quot;cs&quot;:&quot;4cfhYW36YThhPaNr3vlUpA==&quot;,&quot;size&quot;:{&quot;width&quot;:194,&quot;height&quot;:49}}"/>
                          <pic:cNvPicPr preferRelativeResize="0"/>
                        </pic:nvPicPr>
                        <pic:blipFill>
                          <a:blip r:embed="rId33"/>
                          <a:srcRect/>
                          <a:stretch>
                            <a:fillRect/>
                          </a:stretch>
                        </pic:blipFill>
                        <pic:spPr>
                          <a:xfrm>
                            <a:off x="0" y="0"/>
                            <a:ext cx="1854200" cy="469900"/>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Variable [</w:t>
            </w:r>
            <w:proofErr w:type="spellStart"/>
            <w:r>
              <w:rPr>
                <w:rFonts w:ascii="Calibri" w:eastAsia="Calibri" w:hAnsi="Calibri" w:cs="Calibri"/>
              </w:rPr>
              <w:t>unitless</w:t>
            </w:r>
            <w:proofErr w:type="spellEnd"/>
            <w:r>
              <w:rPr>
                <w:rFonts w:ascii="Calibri" w:eastAsia="Calibri" w:hAnsi="Calibri" w:cs="Calibri"/>
              </w:rPr>
              <w:t>]</w:t>
            </w:r>
          </w:p>
        </w:tc>
        <w:tc>
          <w:tcPr>
            <w:tcW w:w="5931"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It was modeled using a sectional function. The direct formal employment generated by mining is compared with the expected employment, estimated by the demand for each mineral (</w:t>
            </w:r>
            <w:proofErr w:type="spellStart"/>
            <w:r w:rsidRPr="00FA54CF">
              <w:rPr>
                <w:rFonts w:ascii="Calibri" w:eastAsia="Calibri" w:hAnsi="Calibri" w:cs="Calibri"/>
                <w:lang w:val="en-US"/>
              </w:rPr>
              <w:t>Rdre</w:t>
            </w:r>
            <w:proofErr w:type="spellEnd"/>
            <w:r w:rsidRPr="00FA54CF">
              <w:rPr>
                <w:rFonts w:ascii="Calibri" w:eastAsia="Calibri" w:hAnsi="Calibri" w:cs="Calibri"/>
                <w:lang w:val="en-US"/>
              </w:rPr>
              <w:t>). If simulated employment is lower or equal than expected (</w:t>
            </w:r>
            <w:proofErr w:type="spellStart"/>
            <w:r w:rsidRPr="00FA54CF">
              <w:rPr>
                <w:rFonts w:ascii="Calibri" w:eastAsia="Calibri" w:hAnsi="Calibri" w:cs="Calibri"/>
                <w:lang w:val="en-US"/>
              </w:rPr>
              <w:t>Rdre</w:t>
            </w:r>
            <w:proofErr w:type="spellEnd"/>
            <w:r w:rsidRPr="00FA54CF">
              <w:rPr>
                <w:rFonts w:ascii="Calibri" w:eastAsia="Calibri" w:hAnsi="Calibri" w:cs="Calibri"/>
                <w:lang w:val="en-US"/>
              </w:rPr>
              <w:t xml:space="preserve"> ≥ 1), social conflict is encouraged, as the population perceives little or no economic benefit. Conflict increases proportionally up to 100% when expected employment is three times higher than simulated employment.</w:t>
            </w:r>
          </w:p>
        </w:tc>
      </w:tr>
      <w:tr w:rsidR="003C1BCF" w:rsidRPr="00275612" w:rsidTr="00EA619C">
        <w:trPr>
          <w:trHeight w:val="3999"/>
        </w:trPr>
        <w:tc>
          <w:tcPr>
            <w:tcW w:w="311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b/>
                <w:lang w:val="en-US"/>
              </w:rPr>
            </w:pPr>
            <w:r w:rsidRPr="00FA54CF">
              <w:rPr>
                <w:rFonts w:ascii="Calibri" w:eastAsia="Calibri" w:hAnsi="Calibri" w:cs="Calibri"/>
                <w:b/>
                <w:lang w:val="en-US"/>
              </w:rPr>
              <w:t>Local Investment Effect on Conflict (Lie)</w:t>
            </w:r>
          </w:p>
          <w:p w:rsidR="003C1BCF" w:rsidRDefault="003C1BCF" w:rsidP="00EA619C">
            <w:pPr>
              <w:jc w:val="both"/>
              <w:rPr>
                <w:rFonts w:ascii="Calibri" w:eastAsia="Calibri" w:hAnsi="Calibri" w:cs="Calibri"/>
              </w:rPr>
            </w:pPr>
            <w:r>
              <w:rPr>
                <w:rFonts w:ascii="Calibri" w:eastAsia="Calibri" w:hAnsi="Calibri" w:cs="Calibri"/>
                <w:noProof/>
              </w:rPr>
              <w:drawing>
                <wp:inline distT="19050" distB="19050" distL="19050" distR="19050" wp14:anchorId="4FFAC0D6" wp14:editId="61C4B206">
                  <wp:extent cx="1828800" cy="461818"/>
                  <wp:effectExtent l="0" t="0" r="0" b="0"/>
                  <wp:docPr id="73" name="image40.png" descr="{&quot;font&quot;:{&quot;size&quot;:7,&quot;family&quot;:&quot;Arial&quot;,&quot;color&quot;:&quot;#000000&quot;},&quot;backgroundColor&quot;:&quot;#ffffff&quot;,&quot;id&quot;:&quot;20-1&quot;,&quot;backgroundColorModified&quot;:false,&quot;type&quot;:&quot;lalign*&quot;,&quot;code&quot;:&quot;\\begin{lalign*}\n&amp;{\\,\\,\\,\\,\\,\\,\\,\\,\\,\\,\\,\\,\\,\\,\\,\\,\\,\\,\\,\\,\\,\\,\\,\\,\\,\\,\\,\\,\\,\\,\\,\\,\\,\\,\\,\\,\\,\\,\\,\\,\\,\\,\\,\\,\\,\\,\\,\\,\\,\\,\\,0\\,\\,\\,\\,\\,\\,\\,\\,\\,\\,\\,\\,\\,\\,\\,,\\,\\,\\,\\,\\,\\,\\,\\,\\,\\,\\,Rdri&lt;1}\\\\\n&amp;{Lie\\left(Rdri\\right)=\\,\\,\\Big\\{\\frac{Rdri-1}{2}\\,\\,\\,,1\\le Rdri\\le3}\\\\\n&amp;{\\,\\,\\,\\,\\,\\,\\,\\,\\,\\,\\,\\,\\,\\,\\,\\,\\,\\,\\,\\,\\,\\,\\,\\,\\,\\,\\,\\,\\,\\,\\,\\,\\,\\,\\,\\,\\,\\,\\,\\,\\,\\,\\,\\,\\,\\,\\,\\,1\\,\\,\\,\\,\\,\\,\\,\\,\\,\\,\\,\\,\\,\\,\\,\\,\\,\\,\\,,\\,\\,\\,\\,\\,\\,\\,\\,\\,\\,Rdri&gt;3}\t\n\\end{lalign*}&quot;,&quot;aid&quot;:null,&quot;ts&quot;:1740517207287,&quot;cs&quot;:&quot;ydMgSy7fOr2xwyXfaQ8WPA==&quot;,&quot;size&quot;:{&quot;width&quot;:197,&quot;height&quot;:49}}"/>
                  <wp:cNvGraphicFramePr/>
                  <a:graphic xmlns:a="http://schemas.openxmlformats.org/drawingml/2006/main">
                    <a:graphicData uri="http://schemas.openxmlformats.org/drawingml/2006/picture">
                      <pic:pic xmlns:pic="http://schemas.openxmlformats.org/drawingml/2006/picture">
                        <pic:nvPicPr>
                          <pic:cNvPr id="0" name="image40.png" descr="{&quot;font&quot;:{&quot;size&quot;:7,&quot;family&quot;:&quot;Arial&quot;,&quot;color&quot;:&quot;#000000&quot;},&quot;backgroundColor&quot;:&quot;#ffffff&quot;,&quot;id&quot;:&quot;20-1&quot;,&quot;backgroundColorModified&quot;:false,&quot;type&quot;:&quot;lalign*&quot;,&quot;code&quot;:&quot;\\begin{lalign*}\n&amp;{\\,\\,\\,\\,\\,\\,\\,\\,\\,\\,\\,\\,\\,\\,\\,\\,\\,\\,\\,\\,\\,\\,\\,\\,\\,\\,\\,\\,\\,\\,\\,\\,\\,\\,\\,\\,\\,\\,\\,\\,\\,\\,\\,\\,\\,\\,\\,\\,\\,\\,\\,0\\,\\,\\,\\,\\,\\,\\,\\,\\,\\,\\,\\,\\,\\,\\,,\\,\\,\\,\\,\\,\\,\\,\\,\\,\\,\\,Rdri&lt;1}\\\\\n&amp;{Lie\\left(Rdri\\right)=\\,\\,\\Big\\{\\frac{Rdri-1}{2}\\,\\,\\,,1\\le Rdri\\le3}\\\\\n&amp;{\\,\\,\\,\\,\\,\\,\\,\\,\\,\\,\\,\\,\\,\\,\\,\\,\\,\\,\\,\\,\\,\\,\\,\\,\\,\\,\\,\\,\\,\\,\\,\\,\\,\\,\\,\\,\\,\\,\\,\\,\\,\\,\\,\\,\\,\\,\\,\\,1\\,\\,\\,\\,\\,\\,\\,\\,\\,\\,\\,\\,\\,\\,\\,\\,\\,\\,\\,,\\,\\,\\,\\,\\,\\,\\,\\,\\,\\,Rdri&gt;3}\t\n\\end{lalign*}&quot;,&quot;aid&quot;:null,&quot;ts&quot;:1740517207287,&quot;cs&quot;:&quot;ydMgSy7fOr2xwyXfaQ8WPA==&quot;,&quot;size&quot;:{&quot;width&quot;:197,&quot;height&quot;:49}}"/>
                          <pic:cNvPicPr preferRelativeResize="0"/>
                        </pic:nvPicPr>
                        <pic:blipFill>
                          <a:blip r:embed="rId34"/>
                          <a:srcRect/>
                          <a:stretch>
                            <a:fillRect/>
                          </a:stretch>
                        </pic:blipFill>
                        <pic:spPr>
                          <a:xfrm>
                            <a:off x="0" y="0"/>
                            <a:ext cx="1828800" cy="461818"/>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Variable [</w:t>
            </w:r>
            <w:proofErr w:type="spellStart"/>
            <w:r>
              <w:rPr>
                <w:rFonts w:ascii="Calibri" w:eastAsia="Calibri" w:hAnsi="Calibri" w:cs="Calibri"/>
              </w:rPr>
              <w:t>unitless</w:t>
            </w:r>
            <w:proofErr w:type="spellEnd"/>
            <w:r>
              <w:rPr>
                <w:rFonts w:ascii="Calibri" w:eastAsia="Calibri" w:hAnsi="Calibri" w:cs="Calibri"/>
              </w:rPr>
              <w:t>]</w:t>
            </w:r>
          </w:p>
        </w:tc>
        <w:tc>
          <w:tcPr>
            <w:tcW w:w="5931"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Total local investment is the sum of business investment and local public spending. If this investment is lower than expected, social conflict increases as the population perceives fewer benefits from mining. Local business investment is equivalent to 1% of the net profits of large-scale mining companies, according to Law 2045 of 2020.</w:t>
            </w:r>
          </w:p>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State investment is calculated from mining income (royalties and taxes), following the distribution established in Law 2056 of 2020: 60% is allocated to local and regional public spending (25% to mining departments and municipalities, 34% to regional projects, and 1% to environmental conservation). In addition, if the municipality has Unmet Basic Needs higher than the national average, an additional 15% is allocated to local investment.</w:t>
            </w:r>
          </w:p>
        </w:tc>
      </w:tr>
      <w:tr w:rsidR="003C1BCF" w:rsidRPr="00275612" w:rsidTr="00EA619C">
        <w:trPr>
          <w:trHeight w:val="1020"/>
        </w:trPr>
        <w:tc>
          <w:tcPr>
            <w:tcW w:w="311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Mining</w:t>
            </w:r>
            <w:proofErr w:type="spellEnd"/>
            <w:r>
              <w:rPr>
                <w:rFonts w:ascii="Calibri" w:eastAsia="Calibri" w:hAnsi="Calibri" w:cs="Calibri"/>
                <w:b/>
              </w:rPr>
              <w:t xml:space="preserve"> </w:t>
            </w:r>
            <w:proofErr w:type="spellStart"/>
            <w:r>
              <w:rPr>
                <w:rFonts w:ascii="Calibri" w:eastAsia="Calibri" w:hAnsi="Calibri" w:cs="Calibri"/>
                <w:b/>
              </w:rPr>
              <w:t>Vocation</w:t>
            </w:r>
            <w:proofErr w:type="spellEnd"/>
            <w:r>
              <w:rPr>
                <w:rFonts w:ascii="Calibri" w:eastAsia="Calibri" w:hAnsi="Calibri" w:cs="Calibri"/>
                <w:b/>
              </w:rPr>
              <w:t xml:space="preserve"> (</w:t>
            </w:r>
            <w:proofErr w:type="spellStart"/>
            <w:r>
              <w:rPr>
                <w:rFonts w:ascii="Calibri" w:eastAsia="Calibri" w:hAnsi="Calibri" w:cs="Calibri"/>
                <w:b/>
              </w:rPr>
              <w:t>Mv</w:t>
            </w:r>
            <w:proofErr w:type="spellEnd"/>
            <w:r>
              <w:rPr>
                <w:rFonts w:ascii="Calibri" w:eastAsia="Calibri" w:hAnsi="Calibri" w:cs="Calibri"/>
                <w:b/>
              </w:rPr>
              <w:t>)</w:t>
            </w:r>
          </w:p>
          <w:p w:rsidR="003C1BCF" w:rsidRDefault="003C1BCF" w:rsidP="00EA619C">
            <w:pPr>
              <w:jc w:val="center"/>
              <w:rPr>
                <w:rFonts w:ascii="Calibri" w:eastAsia="Calibri" w:hAnsi="Calibri" w:cs="Calibri"/>
              </w:rPr>
            </w:pPr>
            <w:r>
              <w:rPr>
                <w:rFonts w:ascii="Calibri" w:eastAsia="Calibri" w:hAnsi="Calibri" w:cs="Calibri"/>
                <w:b/>
                <w:noProof/>
              </w:rPr>
              <w:drawing>
                <wp:inline distT="19050" distB="19050" distL="19050" distR="19050" wp14:anchorId="51EE79AE" wp14:editId="44BED876">
                  <wp:extent cx="1371600" cy="114300"/>
                  <wp:effectExtent l="0" t="0" r="0" b="0"/>
                  <wp:docPr id="63" name="image22.png" descr="{&quot;code&quot;:&quot;\\begin{align*}\n{Mv}&amp;={\\min\\left(1;2Evs\\times Imv\\right)}\\\\\n{\\,\\,\\,\\,\\,\\,\\,\\,}&amp;\\relempty{\\,\\,\\,\\,\\,\\,\\,\\,\\,\\,}\t\n\\end{align*}&quot;,&quot;aid&quot;:null,&quot;font&quot;:{&quot;color&quot;:&quot;#000000&quot;,&quot;family&quot;:&quot;Arial&quot;,&quot;size&quot;:8},&quot;type&quot;:&quot;align*&quot;,&quot;backgroundColorModified&quot;:false,&quot;backgroundColor&quot;:&quot;#ffffff&quot;,&quot;id&quot;:&quot;21&quot;,&quot;ts&quot;:1741207001185,&quot;cs&quot;:&quot;5GePGEi4UMrTCdJKefspUQ==&quot;,&quot;size&quot;:{&quot;width&quot;:144,&quot;height&quot;:12}}"/>
                  <wp:cNvGraphicFramePr/>
                  <a:graphic xmlns:a="http://schemas.openxmlformats.org/drawingml/2006/main">
                    <a:graphicData uri="http://schemas.openxmlformats.org/drawingml/2006/picture">
                      <pic:pic xmlns:pic="http://schemas.openxmlformats.org/drawingml/2006/picture">
                        <pic:nvPicPr>
                          <pic:cNvPr id="0" name="image22.png" descr="{&quot;code&quot;:&quot;\\begin{align*}\n{Mv}&amp;={\\min\\left(1;2Evs\\times Imv\\right)}\\\\\n{\\,\\,\\,\\,\\,\\,\\,\\,}&amp;\\relempty{\\,\\,\\,\\,\\,\\,\\,\\,\\,\\,}\t\n\\end{align*}&quot;,&quot;aid&quot;:null,&quot;font&quot;:{&quot;color&quot;:&quot;#000000&quot;,&quot;family&quot;:&quot;Arial&quot;,&quot;size&quot;:8},&quot;type&quot;:&quot;align*&quot;,&quot;backgroundColorModified&quot;:false,&quot;backgroundColor&quot;:&quot;#ffffff&quot;,&quot;id&quot;:&quot;21&quot;,&quot;ts&quot;:1741207001185,&quot;cs&quot;:&quot;5GePGEi4UMrTCdJKefspUQ==&quot;,&quot;size&quot;:{&quot;width&quot;:144,&quot;height&quot;:12}}"/>
                          <pic:cNvPicPr preferRelativeResize="0"/>
                        </pic:nvPicPr>
                        <pic:blipFill>
                          <a:blip r:embed="rId35"/>
                          <a:srcRect/>
                          <a:stretch>
                            <a:fillRect/>
                          </a:stretch>
                        </pic:blipFill>
                        <pic:spPr>
                          <a:xfrm>
                            <a:off x="0" y="0"/>
                            <a:ext cx="1371600" cy="114300"/>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Variable [</w:t>
            </w:r>
            <w:proofErr w:type="spellStart"/>
            <w:r>
              <w:rPr>
                <w:rFonts w:ascii="Calibri" w:eastAsia="Calibri" w:hAnsi="Calibri" w:cs="Calibri"/>
              </w:rPr>
              <w:t>unitless</w:t>
            </w:r>
            <w:proofErr w:type="spellEnd"/>
            <w:r>
              <w:rPr>
                <w:rFonts w:ascii="Calibri" w:eastAsia="Calibri" w:hAnsi="Calibri" w:cs="Calibri"/>
              </w:rPr>
              <w:t>]</w:t>
            </w:r>
          </w:p>
        </w:tc>
        <w:tc>
          <w:tcPr>
            <w:tcW w:w="5931"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Represents the disposition of a territory towards mining, with values ​​between 0 and 1. It reflects the importance of mining in the region's economic, social, and cultural identity. Mining is more likely to generate conflicts in areas with low mining vocation.</w:t>
            </w:r>
          </w:p>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It starts from an initial mining vocation (</w:t>
            </w:r>
            <w:proofErr w:type="spellStart"/>
            <w:r w:rsidRPr="00FA54CF">
              <w:rPr>
                <w:rFonts w:ascii="Calibri" w:eastAsia="Calibri" w:hAnsi="Calibri" w:cs="Calibri"/>
                <w:lang w:val="en-US"/>
              </w:rPr>
              <w:t>Imv</w:t>
            </w:r>
            <w:proofErr w:type="spellEnd"/>
            <w:r w:rsidRPr="00FA54CF">
              <w:rPr>
                <w:rFonts w:ascii="Calibri" w:eastAsia="Calibri" w:hAnsi="Calibri" w:cs="Calibri"/>
                <w:lang w:val="en-US"/>
              </w:rPr>
              <w:t>), which varies according to the effect of the vocation on social conflict (</w:t>
            </w:r>
            <w:proofErr w:type="spellStart"/>
            <w:r w:rsidRPr="00FA54CF">
              <w:rPr>
                <w:rFonts w:ascii="Calibri" w:eastAsia="Calibri" w:hAnsi="Calibri" w:cs="Calibri"/>
                <w:lang w:val="en-US"/>
              </w:rPr>
              <w:t>Evs</w:t>
            </w:r>
            <w:proofErr w:type="spellEnd"/>
            <w:r w:rsidRPr="00FA54CF">
              <w:rPr>
                <w:rFonts w:ascii="Calibri" w:eastAsia="Calibri" w:hAnsi="Calibri" w:cs="Calibri"/>
                <w:lang w:val="en-US"/>
              </w:rPr>
              <w:t xml:space="preserve">). </w:t>
            </w:r>
            <w:proofErr w:type="spellStart"/>
            <w:r w:rsidRPr="00FA54CF">
              <w:rPr>
                <w:rFonts w:ascii="Calibri" w:eastAsia="Calibri" w:hAnsi="Calibri" w:cs="Calibri"/>
                <w:lang w:val="en-US"/>
              </w:rPr>
              <w:t>Emv</w:t>
            </w:r>
            <w:proofErr w:type="spellEnd"/>
            <w:r w:rsidRPr="00FA54CF">
              <w:rPr>
                <w:rFonts w:ascii="Calibri" w:eastAsia="Calibri" w:hAnsi="Calibri" w:cs="Calibri"/>
                <w:lang w:val="en-US"/>
              </w:rPr>
              <w:t xml:space="preserve"> is an average of accumulated production, associativity, and proportion of mining jobs concerning the district's total.</w:t>
            </w:r>
          </w:p>
        </w:tc>
      </w:tr>
      <w:tr w:rsidR="003C1BCF" w:rsidRPr="00275612" w:rsidTr="00EA619C">
        <w:trPr>
          <w:trHeight w:val="765"/>
        </w:trPr>
        <w:tc>
          <w:tcPr>
            <w:tcW w:w="311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Associativity</w:t>
            </w:r>
            <w:proofErr w:type="spellEnd"/>
            <w:r>
              <w:rPr>
                <w:rFonts w:ascii="Calibri" w:eastAsia="Calibri" w:hAnsi="Calibri" w:cs="Calibri"/>
                <w:b/>
              </w:rPr>
              <w:t xml:space="preserve"> </w:t>
            </w:r>
            <w:proofErr w:type="spellStart"/>
            <w:r>
              <w:rPr>
                <w:rFonts w:ascii="Calibri" w:eastAsia="Calibri" w:hAnsi="Calibri" w:cs="Calibri"/>
                <w:b/>
              </w:rPr>
              <w:t>indicator</w:t>
            </w:r>
            <w:proofErr w:type="spellEnd"/>
            <w:r>
              <w:rPr>
                <w:rFonts w:ascii="Calibri" w:eastAsia="Calibri" w:hAnsi="Calibri" w:cs="Calibri"/>
                <w:b/>
              </w:rPr>
              <w:t xml:space="preserve"> (</w:t>
            </w:r>
            <w:proofErr w:type="spellStart"/>
            <w:r>
              <w:rPr>
                <w:rFonts w:ascii="Calibri" w:eastAsia="Calibri" w:hAnsi="Calibri" w:cs="Calibri"/>
                <w:b/>
              </w:rPr>
              <w:t>Asi</w:t>
            </w:r>
            <w:proofErr w:type="spellEnd"/>
            <w:r>
              <w:rPr>
                <w:rFonts w:ascii="Calibri" w:eastAsia="Calibri" w:hAnsi="Calibri" w:cs="Calibri"/>
                <w:b/>
              </w:rPr>
              <w:t>)</w:t>
            </w:r>
          </w:p>
          <w:p w:rsidR="003C1BCF" w:rsidRDefault="003C1BCF" w:rsidP="00EA619C">
            <w:pPr>
              <w:jc w:val="both"/>
              <w:rPr>
                <w:rFonts w:ascii="Calibri" w:eastAsia="Calibri" w:hAnsi="Calibri" w:cs="Calibri"/>
              </w:rPr>
            </w:pPr>
            <w:r>
              <w:rPr>
                <w:rFonts w:ascii="Calibri" w:eastAsia="Calibri" w:hAnsi="Calibri" w:cs="Calibri"/>
                <w:noProof/>
              </w:rPr>
              <w:drawing>
                <wp:inline distT="19050" distB="19050" distL="19050" distR="19050" wp14:anchorId="6882EEF2" wp14:editId="0215B015">
                  <wp:extent cx="1796400" cy="158817"/>
                  <wp:effectExtent l="0" t="0" r="0" b="0"/>
                  <wp:docPr id="119" name="image103.png" descr="{&quot;font&quot;:{&quot;family&quot;:&quot;Arial&quot;,&quot;color&quot;:&quot;#000000&quot;,&quot;size&quot;:7.5},&quot;backgroundColorModified&quot;:false,&quot;aid&quot;:null,&quot;id&quot;:&quot;22&quot;,&quot;code&quot;:&quot;$$Asi=mean(Ara;1-Lsm)$$&quot;,&quot;backgroundColor&quot;:&quot;#ffffff&quot;,&quot;type&quot;:&quot;$$&quot;,&quot;ts&quot;:1740517397660,&quot;cs&quot;:&quot;hZyBRpekREfdi0one08GcQ==&quot;,&quot;size&quot;:{&quot;width&quot;:173,&quot;height&quot;:12}}"/>
                  <wp:cNvGraphicFramePr/>
                  <a:graphic xmlns:a="http://schemas.openxmlformats.org/drawingml/2006/main">
                    <a:graphicData uri="http://schemas.openxmlformats.org/drawingml/2006/picture">
                      <pic:pic xmlns:pic="http://schemas.openxmlformats.org/drawingml/2006/picture">
                        <pic:nvPicPr>
                          <pic:cNvPr id="0" name="image103.png" descr="{&quot;font&quot;:{&quot;family&quot;:&quot;Arial&quot;,&quot;color&quot;:&quot;#000000&quot;,&quot;size&quot;:7.5},&quot;backgroundColorModified&quot;:false,&quot;aid&quot;:null,&quot;id&quot;:&quot;22&quot;,&quot;code&quot;:&quot;$$Asi=mean(Ara;1-Lsm)$$&quot;,&quot;backgroundColor&quot;:&quot;#ffffff&quot;,&quot;type&quot;:&quot;$$&quot;,&quot;ts&quot;:1740517397660,&quot;cs&quot;:&quot;hZyBRpekREfdi0one08GcQ==&quot;,&quot;size&quot;:{&quot;width&quot;:173,&quot;height&quot;:12}}"/>
                          <pic:cNvPicPr preferRelativeResize="0"/>
                        </pic:nvPicPr>
                        <pic:blipFill>
                          <a:blip r:embed="rId36"/>
                          <a:srcRect/>
                          <a:stretch>
                            <a:fillRect/>
                          </a:stretch>
                        </pic:blipFill>
                        <pic:spPr>
                          <a:xfrm>
                            <a:off x="0" y="0"/>
                            <a:ext cx="1796400" cy="158817"/>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lastRenderedPageBreak/>
              <w:t>Variable [</w:t>
            </w:r>
            <w:proofErr w:type="spellStart"/>
            <w:r>
              <w:rPr>
                <w:rFonts w:ascii="Calibri" w:eastAsia="Calibri" w:hAnsi="Calibri" w:cs="Calibri"/>
              </w:rPr>
              <w:t>unitless</w:t>
            </w:r>
            <w:proofErr w:type="spellEnd"/>
            <w:r>
              <w:rPr>
                <w:rFonts w:ascii="Calibri" w:eastAsia="Calibri" w:hAnsi="Calibri" w:cs="Calibri"/>
              </w:rPr>
              <w:t>]</w:t>
            </w:r>
          </w:p>
        </w:tc>
        <w:tc>
          <w:tcPr>
            <w:tcW w:w="5931"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lastRenderedPageBreak/>
              <w:t xml:space="preserve">Measures the capacity or predisposition of mining operations to form associations or cooperatives, strengthening the sector's </w:t>
            </w:r>
            <w:r w:rsidRPr="00FA54CF">
              <w:rPr>
                <w:rFonts w:ascii="Calibri" w:eastAsia="Calibri" w:hAnsi="Calibri" w:cs="Calibri"/>
                <w:lang w:val="en-US"/>
              </w:rPr>
              <w:lastRenderedPageBreak/>
              <w:t>cohesion and development. It is estimated from the proportion of mining with association potential (subsistence, small and medium scale) (</w:t>
            </w:r>
            <w:proofErr w:type="spellStart"/>
            <w:r w:rsidRPr="00FA54CF">
              <w:rPr>
                <w:rFonts w:ascii="Calibri" w:eastAsia="Calibri" w:hAnsi="Calibri" w:cs="Calibri"/>
                <w:lang w:val="en-US"/>
              </w:rPr>
              <w:t>Lsm</w:t>
            </w:r>
            <w:proofErr w:type="spellEnd"/>
            <w:r w:rsidRPr="00FA54CF">
              <w:rPr>
                <w:rFonts w:ascii="Calibri" w:eastAsia="Calibri" w:hAnsi="Calibri" w:cs="Calibri"/>
                <w:lang w:val="en-US"/>
              </w:rPr>
              <w:t>) and the articulation of actors (Ara).</w:t>
            </w:r>
          </w:p>
        </w:tc>
      </w:tr>
    </w:tbl>
    <w:p w:rsidR="003C1BCF" w:rsidRPr="00FA54CF" w:rsidRDefault="003C1BCF" w:rsidP="003C1BCF">
      <w:pPr>
        <w:spacing w:before="240" w:after="240"/>
        <w:jc w:val="both"/>
        <w:rPr>
          <w:rFonts w:ascii="Calibri" w:eastAsia="Calibri" w:hAnsi="Calibri" w:cs="Calibri"/>
          <w:b/>
          <w:lang w:val="en-US"/>
        </w:rPr>
      </w:pPr>
      <w:r w:rsidRPr="00FA54CF">
        <w:rPr>
          <w:rFonts w:ascii="Calibri" w:eastAsia="Calibri" w:hAnsi="Calibri" w:cs="Calibri"/>
          <w:b/>
          <w:lang w:val="en-US"/>
        </w:rPr>
        <w:lastRenderedPageBreak/>
        <w:t xml:space="preserve"> Environmental module</w:t>
      </w:r>
    </w:p>
    <w:p w:rsidR="003C1BCF" w:rsidRPr="00FA54CF" w:rsidRDefault="003C1BCF" w:rsidP="003C1BCF">
      <w:pPr>
        <w:spacing w:before="240" w:after="240"/>
        <w:jc w:val="both"/>
        <w:rPr>
          <w:rFonts w:ascii="Calibri" w:eastAsia="Calibri" w:hAnsi="Calibri" w:cs="Calibri"/>
          <w:lang w:val="en-US"/>
        </w:rPr>
      </w:pPr>
      <w:r w:rsidRPr="00FA54CF">
        <w:rPr>
          <w:rFonts w:ascii="Calibri" w:eastAsia="Calibri" w:hAnsi="Calibri" w:cs="Calibri"/>
          <w:lang w:val="en-US"/>
        </w:rPr>
        <w:t>This module assesses two key aspects: environmental impacts and resource use in mining. GHG emissions, the production of suspended solids that affect water quality, and the emission of particulate matter into the air are considered. Variables that compare the simulated impacts with established legal limits (national or international) are included. Exceeding these limits intensifies environmental impacts, increasing the perception of community risk and generating or aggravating social conflicts. Table 5 describes the central equations that describe this module.</w:t>
      </w:r>
    </w:p>
    <w:p w:rsidR="003C1BCF" w:rsidRPr="00FA54CF" w:rsidRDefault="003C1BCF" w:rsidP="003C1BCF">
      <w:pPr>
        <w:rPr>
          <w:rFonts w:ascii="Calibri" w:eastAsia="Calibri" w:hAnsi="Calibri" w:cs="Calibri"/>
          <w:lang w:val="en-US"/>
        </w:rPr>
      </w:pPr>
      <w:r w:rsidRPr="00FA54CF">
        <w:rPr>
          <w:rFonts w:ascii="Calibri" w:eastAsia="Calibri" w:hAnsi="Calibri" w:cs="Calibri"/>
          <w:lang w:val="en-US"/>
        </w:rPr>
        <w:t>Table 5. Central equations for modelling environmental module.</w:t>
      </w:r>
    </w:p>
    <w:p w:rsidR="003C1BCF" w:rsidRPr="00FA54CF" w:rsidRDefault="003C1BCF" w:rsidP="003C1BCF">
      <w:pPr>
        <w:jc w:val="center"/>
        <w:rPr>
          <w:rFonts w:ascii="Calibri" w:eastAsia="Calibri" w:hAnsi="Calibri" w:cs="Calibri"/>
          <w:lang w:val="en-US"/>
        </w:rPr>
      </w:pPr>
    </w:p>
    <w:tbl>
      <w:tblPr>
        <w:tblStyle w:val="a3"/>
        <w:tblW w:w="90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90"/>
        <w:gridCol w:w="5940"/>
      </w:tblGrid>
      <w:tr w:rsidR="003C1BCF" w:rsidTr="00EA619C">
        <w:trPr>
          <w:trHeight w:val="285"/>
        </w:trPr>
        <w:tc>
          <w:tcPr>
            <w:tcW w:w="30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r>
              <w:rPr>
                <w:rFonts w:ascii="Calibri" w:eastAsia="Calibri" w:hAnsi="Calibri" w:cs="Calibri"/>
                <w:b/>
              </w:rPr>
              <w:t>Variable</w:t>
            </w:r>
          </w:p>
        </w:tc>
        <w:tc>
          <w:tcPr>
            <w:tcW w:w="59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Comments</w:t>
            </w:r>
            <w:proofErr w:type="spellEnd"/>
          </w:p>
        </w:tc>
      </w:tr>
      <w:tr w:rsidR="003C1BCF" w:rsidRPr="00275612" w:rsidTr="00EA619C">
        <w:trPr>
          <w:trHeight w:val="720"/>
        </w:trPr>
        <w:tc>
          <w:tcPr>
            <w:tcW w:w="30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r>
              <w:rPr>
                <w:rFonts w:ascii="Calibri" w:eastAsia="Calibri" w:hAnsi="Calibri" w:cs="Calibri"/>
                <w:b/>
              </w:rPr>
              <w:t xml:space="preserve">GHG </w:t>
            </w:r>
            <w:proofErr w:type="spellStart"/>
            <w:r>
              <w:rPr>
                <w:rFonts w:ascii="Calibri" w:eastAsia="Calibri" w:hAnsi="Calibri" w:cs="Calibri"/>
                <w:b/>
              </w:rPr>
              <w:t>emissions</w:t>
            </w:r>
            <w:proofErr w:type="spellEnd"/>
            <w:r>
              <w:rPr>
                <w:rFonts w:ascii="Calibri" w:eastAsia="Calibri" w:hAnsi="Calibri" w:cs="Calibri"/>
                <w:b/>
              </w:rPr>
              <w:t xml:space="preserve"> (Em)</w:t>
            </w:r>
          </w:p>
          <w:p w:rsidR="003C1BCF" w:rsidRDefault="003C1BCF" w:rsidP="00EA619C">
            <w:pPr>
              <w:jc w:val="center"/>
              <w:rPr>
                <w:rFonts w:ascii="Calibri" w:eastAsia="Calibri" w:hAnsi="Calibri" w:cs="Calibri"/>
              </w:rPr>
            </w:pPr>
            <w:r>
              <w:rPr>
                <w:rFonts w:ascii="Calibri" w:eastAsia="Calibri" w:hAnsi="Calibri" w:cs="Calibri"/>
                <w:b/>
                <w:noProof/>
              </w:rPr>
              <w:drawing>
                <wp:inline distT="19050" distB="19050" distL="19050" distR="19050" wp14:anchorId="1510B3E7" wp14:editId="3CD26715">
                  <wp:extent cx="1447800" cy="266700"/>
                  <wp:effectExtent l="0" t="0" r="0" b="0"/>
                  <wp:docPr id="57" name="image17.png" descr="{&quot;font&quot;:{&quot;family&quot;:&quot;Arial&quot;,&quot;size&quot;:8.5,&quot;color&quot;:&quot;#000000&quot;},&quot;code&quot;:&quot;\\begin{align*}\n{Em}&amp;={(Tp_{open-pit}+Ntp)\\times }\\\\\n{\\,}&amp;\\relempty{Emr}\t\n\\end{align*}&quot;,&quot;backgroundColor&quot;:&quot;#ffffff&quot;,&quot;backgroundColorModified&quot;:false,&quot;id&quot;:&quot;23&quot;,&quot;type&quot;:&quot;align*&quot;,&quot;aid&quot;:null,&quot;ts&quot;:1741207151240,&quot;cs&quot;:&quot;WSnNfOdDXd/vq+RppZ2v4w==&quot;,&quot;size&quot;:{&quot;width&quot;:152,&quot;height&quot;:28}}"/>
                  <wp:cNvGraphicFramePr/>
                  <a:graphic xmlns:a="http://schemas.openxmlformats.org/drawingml/2006/main">
                    <a:graphicData uri="http://schemas.openxmlformats.org/drawingml/2006/picture">
                      <pic:pic xmlns:pic="http://schemas.openxmlformats.org/drawingml/2006/picture">
                        <pic:nvPicPr>
                          <pic:cNvPr id="0" name="image17.png" descr="{&quot;font&quot;:{&quot;family&quot;:&quot;Arial&quot;,&quot;size&quot;:8.5,&quot;color&quot;:&quot;#000000&quot;},&quot;code&quot;:&quot;\\begin{align*}\n{Em}&amp;={(Tp_{open-pit}+Ntp)\\times }\\\\\n{\\,}&amp;\\relempty{Emr}\t\n\\end{align*}&quot;,&quot;backgroundColor&quot;:&quot;#ffffff&quot;,&quot;backgroundColorModified&quot;:false,&quot;id&quot;:&quot;23&quot;,&quot;type&quot;:&quot;align*&quot;,&quot;aid&quot;:null,&quot;ts&quot;:1741207151240,&quot;cs&quot;:&quot;WSnNfOdDXd/vq+RppZ2v4w==&quot;,&quot;size&quot;:{&quot;width&quot;:152,&quot;height&quot;:28}}"/>
                          <pic:cNvPicPr preferRelativeResize="0"/>
                        </pic:nvPicPr>
                        <pic:blipFill>
                          <a:blip r:embed="rId37"/>
                          <a:srcRect/>
                          <a:stretch>
                            <a:fillRect/>
                          </a:stretch>
                        </pic:blipFill>
                        <pic:spPr>
                          <a:xfrm>
                            <a:off x="0" y="0"/>
                            <a:ext cx="1447800" cy="266700"/>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(variable) [</w:t>
            </w:r>
            <w:proofErr w:type="spellStart"/>
            <w:r>
              <w:rPr>
                <w:rFonts w:ascii="Calibri" w:eastAsia="Calibri" w:hAnsi="Calibri" w:cs="Calibri"/>
              </w:rPr>
              <w:t>unitless</w:t>
            </w:r>
            <w:proofErr w:type="spellEnd"/>
            <w:r>
              <w:rPr>
                <w:rFonts w:ascii="Calibri" w:eastAsia="Calibri" w:hAnsi="Calibri" w:cs="Calibri"/>
              </w:rPr>
              <w:t>]</w:t>
            </w:r>
          </w:p>
        </w:tc>
        <w:tc>
          <w:tcPr>
            <w:tcW w:w="5940"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GHG emissions are calculated by multiplying titled (open pit mines) and non-titled (</w:t>
            </w:r>
            <w:proofErr w:type="spellStart"/>
            <w:r w:rsidRPr="00FA54CF">
              <w:rPr>
                <w:rFonts w:ascii="Calibri" w:eastAsia="Calibri" w:hAnsi="Calibri" w:cs="Calibri"/>
                <w:lang w:val="en-US"/>
              </w:rPr>
              <w:t>Ntp</w:t>
            </w:r>
            <w:proofErr w:type="spellEnd"/>
            <w:r w:rsidRPr="00FA54CF">
              <w:rPr>
                <w:rFonts w:ascii="Calibri" w:eastAsia="Calibri" w:hAnsi="Calibri" w:cs="Calibri"/>
                <w:lang w:val="en-US"/>
              </w:rPr>
              <w:t>) mining production by an emission rate per ton produced (</w:t>
            </w:r>
            <w:proofErr w:type="spellStart"/>
            <w:r w:rsidRPr="00FA54CF">
              <w:rPr>
                <w:rFonts w:ascii="Calibri" w:eastAsia="Calibri" w:hAnsi="Calibri" w:cs="Calibri"/>
                <w:lang w:val="en-US"/>
              </w:rPr>
              <w:t>Emr</w:t>
            </w:r>
            <w:proofErr w:type="spellEnd"/>
            <w:r w:rsidRPr="00FA54CF">
              <w:rPr>
                <w:rFonts w:ascii="Calibri" w:eastAsia="Calibri" w:hAnsi="Calibri" w:cs="Calibri"/>
                <w:lang w:val="en-US"/>
              </w:rPr>
              <w:t>). The same method is applied to estimate particulate matter emissions and suspended solids discharges. In addition, an environmental management variable (between 0 and 1) is included, which reflects the reduction of impacts thanks to prevention and mitigation measures.</w:t>
            </w:r>
          </w:p>
        </w:tc>
      </w:tr>
      <w:tr w:rsidR="003C1BCF" w:rsidRPr="00275612" w:rsidTr="00EA619C">
        <w:trPr>
          <w:trHeight w:val="895"/>
        </w:trPr>
        <w:tc>
          <w:tcPr>
            <w:tcW w:w="30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b/>
                <w:lang w:val="en-US"/>
              </w:rPr>
            </w:pPr>
            <w:r w:rsidRPr="00FA54CF">
              <w:rPr>
                <w:rFonts w:ascii="Calibri" w:eastAsia="Calibri" w:hAnsi="Calibri" w:cs="Calibri"/>
                <w:b/>
                <w:lang w:val="en-US"/>
              </w:rPr>
              <w:t>Resources consumption (water and energy) (</w:t>
            </w:r>
            <w:proofErr w:type="spellStart"/>
            <w:r w:rsidRPr="00FA54CF">
              <w:rPr>
                <w:rFonts w:ascii="Calibri" w:eastAsia="Calibri" w:hAnsi="Calibri" w:cs="Calibri"/>
                <w:b/>
                <w:lang w:val="en-US"/>
              </w:rPr>
              <w:t>Rc</w:t>
            </w:r>
            <w:proofErr w:type="spellEnd"/>
            <w:r w:rsidRPr="00FA54CF">
              <w:rPr>
                <w:rFonts w:ascii="Calibri" w:eastAsia="Calibri" w:hAnsi="Calibri" w:cs="Calibri"/>
                <w:b/>
                <w:lang w:val="en-US"/>
              </w:rPr>
              <w:t>)</w:t>
            </w:r>
          </w:p>
          <w:p w:rsidR="003C1BCF" w:rsidRDefault="003C1BCF" w:rsidP="00EA619C">
            <w:pPr>
              <w:jc w:val="both"/>
              <w:rPr>
                <w:rFonts w:ascii="Calibri" w:eastAsia="Calibri" w:hAnsi="Calibri" w:cs="Calibri"/>
              </w:rPr>
            </w:pPr>
            <w:r w:rsidRPr="00FA54CF">
              <w:rPr>
                <w:rFonts w:ascii="Calibri" w:eastAsia="Calibri" w:hAnsi="Calibri" w:cs="Calibri"/>
                <w:lang w:val="en-US"/>
              </w:rPr>
              <w:t xml:space="preserve"> </w:t>
            </w:r>
            <w:r>
              <w:rPr>
                <w:rFonts w:ascii="Calibri" w:eastAsia="Calibri" w:hAnsi="Calibri" w:cs="Calibri"/>
                <w:noProof/>
              </w:rPr>
              <w:drawing>
                <wp:inline distT="19050" distB="19050" distL="19050" distR="19050" wp14:anchorId="6EC96A04" wp14:editId="3FF5100B">
                  <wp:extent cx="1714500" cy="152400"/>
                  <wp:effectExtent l="0" t="0" r="0" b="0"/>
                  <wp:docPr id="51" name="image1.png" descr="{&quot;type&quot;:&quot;$$&quot;,&quot;backgroundColorModified&quot;:false,&quot;font&quot;:{&quot;color&quot;:&quot;#000000&quot;,&quot;family&quot;:&quot;Arial&quot;,&quot;size&quot;:11},&quot;backgroundColor&quot;:&quot;#ffffff&quot;,&quot;aid&quot;:null,&quot;id&quot;:&quot;24&quot;,&quot;code&quot;:&quot;$$Rc=(Tp+Ntp)\\times Ruf$$&quot;,&quot;ts&quot;:1741207192169,&quot;cs&quot;:&quot;vXcuf654HLNjAzGuEt/Big==&quot;,&quot;size&quot;:{&quot;width&quot;:180,&quot;height&quot;:16}}"/>
                  <wp:cNvGraphicFramePr/>
                  <a:graphic xmlns:a="http://schemas.openxmlformats.org/drawingml/2006/main">
                    <a:graphicData uri="http://schemas.openxmlformats.org/drawingml/2006/picture">
                      <pic:pic xmlns:pic="http://schemas.openxmlformats.org/drawingml/2006/picture">
                        <pic:nvPicPr>
                          <pic:cNvPr id="0" name="image1.png" descr="{&quot;type&quot;:&quot;$$&quot;,&quot;backgroundColorModified&quot;:false,&quot;font&quot;:{&quot;color&quot;:&quot;#000000&quot;,&quot;family&quot;:&quot;Arial&quot;,&quot;size&quot;:11},&quot;backgroundColor&quot;:&quot;#ffffff&quot;,&quot;aid&quot;:null,&quot;id&quot;:&quot;24&quot;,&quot;code&quot;:&quot;$$Rc=(Tp+Ntp)\\times Ruf$$&quot;,&quot;ts&quot;:1741207192169,&quot;cs&quot;:&quot;vXcuf654HLNjAzGuEt/Big==&quot;,&quot;size&quot;:{&quot;width&quot;:180,&quot;height&quot;:16}}"/>
                          <pic:cNvPicPr preferRelativeResize="0"/>
                        </pic:nvPicPr>
                        <pic:blipFill>
                          <a:blip r:embed="rId38"/>
                          <a:srcRect/>
                          <a:stretch>
                            <a:fillRect/>
                          </a:stretch>
                        </pic:blipFill>
                        <pic:spPr>
                          <a:xfrm>
                            <a:off x="0" y="0"/>
                            <a:ext cx="1714500" cy="152400"/>
                          </a:xfrm>
                          <a:prstGeom prst="rect">
                            <a:avLst/>
                          </a:prstGeom>
                          <a:ln/>
                        </pic:spPr>
                      </pic:pic>
                    </a:graphicData>
                  </a:graphic>
                </wp:inline>
              </w:drawing>
            </w:r>
          </w:p>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Variable [Mm3/year] o [GWh/year]</w:t>
            </w:r>
          </w:p>
        </w:tc>
        <w:tc>
          <w:tcPr>
            <w:tcW w:w="5940"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 xml:space="preserve">Water and energy consumption </w:t>
            </w:r>
            <w:proofErr w:type="gramStart"/>
            <w:r w:rsidRPr="00FA54CF">
              <w:rPr>
                <w:rFonts w:ascii="Calibri" w:eastAsia="Calibri" w:hAnsi="Calibri" w:cs="Calibri"/>
                <w:lang w:val="en-US"/>
              </w:rPr>
              <w:t>is</w:t>
            </w:r>
            <w:proofErr w:type="gramEnd"/>
            <w:r w:rsidRPr="00FA54CF">
              <w:rPr>
                <w:rFonts w:ascii="Calibri" w:eastAsia="Calibri" w:hAnsi="Calibri" w:cs="Calibri"/>
                <w:lang w:val="en-US"/>
              </w:rPr>
              <w:t xml:space="preserve"> estimated by multiplying total production (titled and non-titled) by a resource use factor per </w:t>
            </w:r>
            <w:proofErr w:type="spellStart"/>
            <w:r w:rsidRPr="00FA54CF">
              <w:rPr>
                <w:rFonts w:ascii="Calibri" w:eastAsia="Calibri" w:hAnsi="Calibri" w:cs="Calibri"/>
                <w:lang w:val="en-US"/>
              </w:rPr>
              <w:t>tonne</w:t>
            </w:r>
            <w:proofErr w:type="spellEnd"/>
            <w:r w:rsidRPr="00FA54CF">
              <w:rPr>
                <w:rFonts w:ascii="Calibri" w:eastAsia="Calibri" w:hAnsi="Calibri" w:cs="Calibri"/>
                <w:lang w:val="en-US"/>
              </w:rPr>
              <w:t xml:space="preserve"> produced (</w:t>
            </w:r>
            <w:proofErr w:type="spellStart"/>
            <w:r w:rsidRPr="00FA54CF">
              <w:rPr>
                <w:rFonts w:ascii="Calibri" w:eastAsia="Calibri" w:hAnsi="Calibri" w:cs="Calibri"/>
                <w:lang w:val="en-US"/>
              </w:rPr>
              <w:t>Ruf</w:t>
            </w:r>
            <w:proofErr w:type="spellEnd"/>
            <w:r w:rsidRPr="00FA54CF">
              <w:rPr>
                <w:rFonts w:ascii="Calibri" w:eastAsia="Calibri" w:hAnsi="Calibri" w:cs="Calibri"/>
                <w:lang w:val="en-US"/>
              </w:rPr>
              <w:t>) for each mineral. These impacts and consumption are calculated only for the production stage.</w:t>
            </w:r>
          </w:p>
        </w:tc>
      </w:tr>
      <w:tr w:rsidR="003C1BCF" w:rsidRPr="00275612" w:rsidTr="00EA619C">
        <w:tc>
          <w:tcPr>
            <w:tcW w:w="30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Cyanide</w:t>
            </w:r>
            <w:proofErr w:type="spellEnd"/>
            <w:r>
              <w:rPr>
                <w:rFonts w:ascii="Calibri" w:eastAsia="Calibri" w:hAnsi="Calibri" w:cs="Calibri"/>
                <w:b/>
              </w:rPr>
              <w:t xml:space="preserve"> (</w:t>
            </w:r>
            <w:proofErr w:type="spellStart"/>
            <w:r>
              <w:rPr>
                <w:rFonts w:ascii="Calibri" w:eastAsia="Calibri" w:hAnsi="Calibri" w:cs="Calibri"/>
                <w:b/>
              </w:rPr>
              <w:t>Cy</w:t>
            </w:r>
            <w:proofErr w:type="spellEnd"/>
            <w:r>
              <w:rPr>
                <w:rFonts w:ascii="Calibri" w:eastAsia="Calibri" w:hAnsi="Calibri" w:cs="Calibri"/>
                <w:b/>
              </w:rPr>
              <w:t>) (</w:t>
            </w:r>
            <w:proofErr w:type="spellStart"/>
            <w:r>
              <w:rPr>
                <w:rFonts w:ascii="Calibri" w:eastAsia="Calibri" w:hAnsi="Calibri" w:cs="Calibri"/>
                <w:b/>
              </w:rPr>
              <w:t>or</w:t>
            </w:r>
            <w:proofErr w:type="spellEnd"/>
            <w:r>
              <w:rPr>
                <w:rFonts w:ascii="Calibri" w:eastAsia="Calibri" w:hAnsi="Calibri" w:cs="Calibri"/>
                <w:b/>
              </w:rPr>
              <w:t xml:space="preserve"> </w:t>
            </w:r>
            <w:proofErr w:type="spellStart"/>
            <w:r>
              <w:rPr>
                <w:rFonts w:ascii="Calibri" w:eastAsia="Calibri" w:hAnsi="Calibri" w:cs="Calibri"/>
                <w:b/>
              </w:rPr>
              <w:t>mercury</w:t>
            </w:r>
            <w:proofErr w:type="spellEnd"/>
            <w:r>
              <w:rPr>
                <w:rFonts w:ascii="Calibri" w:eastAsia="Calibri" w:hAnsi="Calibri" w:cs="Calibri"/>
                <w:b/>
              </w:rPr>
              <w:t>)</w:t>
            </w:r>
          </w:p>
          <w:p w:rsidR="003C1BCF" w:rsidRDefault="003C1BCF" w:rsidP="00EA619C">
            <w:pPr>
              <w:jc w:val="both"/>
              <w:rPr>
                <w:rFonts w:ascii="Calibri" w:eastAsia="Calibri" w:hAnsi="Calibri" w:cs="Calibri"/>
              </w:rPr>
            </w:pPr>
            <w:r>
              <w:rPr>
                <w:rFonts w:ascii="Calibri" w:eastAsia="Calibri" w:hAnsi="Calibri" w:cs="Calibri"/>
              </w:rPr>
              <w:t xml:space="preserve"> </w:t>
            </w:r>
            <w:r>
              <w:rPr>
                <w:rFonts w:ascii="Calibri" w:eastAsia="Calibri" w:hAnsi="Calibri" w:cs="Calibri"/>
                <w:noProof/>
              </w:rPr>
              <w:drawing>
                <wp:inline distT="19050" distB="19050" distL="19050" distR="19050" wp14:anchorId="377541C0" wp14:editId="28682EBB">
                  <wp:extent cx="1268594" cy="317149"/>
                  <wp:effectExtent l="0" t="0" r="0" b="0"/>
                  <wp:docPr id="46" name="image5.png" descr="{&quot;type&quot;:&quot;$$&quot;,&quot;backgroundColor&quot;:&quot;#ffffff&quot;,&quot;font&quot;:{&quot;size&quot;:11,&quot;family&quot;:&quot;Arial&quot;,&quot;color&quot;:&quot;#000000&quot;},&quot;aid&quot;:null,&quot;id&quot;:&quot;25&quot;,&quot;code&quot;:&quot;$$\\frac{dCy}{dt}=Cyd-Cyo$$&quot;,&quot;backgroundColorModified&quot;:false,&quot;ts&quot;:1740518574133,&quot;cs&quot;:&quot;0mLGZ17tz0YK6gm6drgRFA==&quot;,&quot;size&quot;:{&quot;width&quot;:140,&quot;height&quot;:34}}"/>
                  <wp:cNvGraphicFramePr/>
                  <a:graphic xmlns:a="http://schemas.openxmlformats.org/drawingml/2006/main">
                    <a:graphicData uri="http://schemas.openxmlformats.org/drawingml/2006/picture">
                      <pic:pic xmlns:pic="http://schemas.openxmlformats.org/drawingml/2006/picture">
                        <pic:nvPicPr>
                          <pic:cNvPr id="0" name="image5.png" descr="{&quot;type&quot;:&quot;$$&quot;,&quot;backgroundColor&quot;:&quot;#ffffff&quot;,&quot;font&quot;:{&quot;size&quot;:11,&quot;family&quot;:&quot;Arial&quot;,&quot;color&quot;:&quot;#000000&quot;},&quot;aid&quot;:null,&quot;id&quot;:&quot;25&quot;,&quot;code&quot;:&quot;$$\\frac{dCy}{dt}=Cyd-Cyo$$&quot;,&quot;backgroundColorModified&quot;:false,&quot;ts&quot;:1740518574133,&quot;cs&quot;:&quot;0mLGZ17tz0YK6gm6drgRFA==&quot;,&quot;size&quot;:{&quot;width&quot;:140,&quot;height&quot;:34}}"/>
                          <pic:cNvPicPr preferRelativeResize="0"/>
                        </pic:nvPicPr>
                        <pic:blipFill>
                          <a:blip r:embed="rId39"/>
                          <a:srcRect/>
                          <a:stretch>
                            <a:fillRect/>
                          </a:stretch>
                        </pic:blipFill>
                        <pic:spPr>
                          <a:xfrm>
                            <a:off x="0" y="0"/>
                            <a:ext cx="1268594" cy="317149"/>
                          </a:xfrm>
                          <a:prstGeom prst="rect">
                            <a:avLst/>
                          </a:prstGeom>
                          <a:ln/>
                        </pic:spPr>
                      </pic:pic>
                    </a:graphicData>
                  </a:graphic>
                </wp:inline>
              </w:drawing>
            </w:r>
          </w:p>
          <w:p w:rsidR="003C1BCF" w:rsidRDefault="003C1BCF" w:rsidP="00EA619C">
            <w:pPr>
              <w:jc w:val="both"/>
              <w:rPr>
                <w:rFonts w:ascii="Calibri" w:eastAsia="Calibri" w:hAnsi="Calibri" w:cs="Calibri"/>
              </w:rPr>
            </w:pPr>
            <w:proofErr w:type="spellStart"/>
            <w:r>
              <w:rPr>
                <w:rFonts w:ascii="Calibri" w:eastAsia="Calibri" w:hAnsi="Calibri" w:cs="Calibri"/>
              </w:rPr>
              <w:t>Level</w:t>
            </w:r>
            <w:proofErr w:type="spellEnd"/>
            <w:r>
              <w:rPr>
                <w:rFonts w:ascii="Calibri" w:eastAsia="Calibri" w:hAnsi="Calibri" w:cs="Calibri"/>
              </w:rPr>
              <w:t xml:space="preserve"> [µg/m3]</w:t>
            </w:r>
          </w:p>
        </w:tc>
        <w:tc>
          <w:tcPr>
            <w:tcW w:w="5940"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 xml:space="preserve">Gold’s mercury and cyanide </w:t>
            </w:r>
            <w:proofErr w:type="spellStart"/>
            <w:r w:rsidRPr="00FA54CF">
              <w:rPr>
                <w:rFonts w:ascii="Calibri" w:eastAsia="Calibri" w:hAnsi="Calibri" w:cs="Calibri"/>
                <w:lang w:val="en-US"/>
              </w:rPr>
              <w:t>dumpings</w:t>
            </w:r>
            <w:proofErr w:type="spellEnd"/>
            <w:r w:rsidRPr="00FA54CF">
              <w:rPr>
                <w:rFonts w:ascii="Calibri" w:eastAsia="Calibri" w:hAnsi="Calibri" w:cs="Calibri"/>
                <w:lang w:val="en-US"/>
              </w:rPr>
              <w:t xml:space="preserve"> are modeled after mineral processing. Both substances accumulate in water bodies and are naturally purified over time. They are represented as level variables, where </w:t>
            </w:r>
            <w:proofErr w:type="spellStart"/>
            <w:r w:rsidRPr="00FA54CF">
              <w:rPr>
                <w:rFonts w:ascii="Calibri" w:eastAsia="Calibri" w:hAnsi="Calibri" w:cs="Calibri"/>
                <w:lang w:val="en-US"/>
              </w:rPr>
              <w:t>dumpings</w:t>
            </w:r>
            <w:proofErr w:type="spellEnd"/>
            <w:r w:rsidRPr="00FA54CF">
              <w:rPr>
                <w:rFonts w:ascii="Calibri" w:eastAsia="Calibri" w:hAnsi="Calibri" w:cs="Calibri"/>
                <w:lang w:val="en-US"/>
              </w:rPr>
              <w:t xml:space="preserve"> (</w:t>
            </w:r>
            <w:proofErr w:type="spellStart"/>
            <w:r w:rsidRPr="00FA54CF">
              <w:rPr>
                <w:rFonts w:ascii="Calibri" w:eastAsia="Calibri" w:hAnsi="Calibri" w:cs="Calibri"/>
                <w:lang w:val="en-US"/>
              </w:rPr>
              <w:t>Cyd</w:t>
            </w:r>
            <w:proofErr w:type="spellEnd"/>
            <w:r w:rsidRPr="00FA54CF">
              <w:rPr>
                <w:rFonts w:ascii="Calibri" w:eastAsia="Calibri" w:hAnsi="Calibri" w:cs="Calibri"/>
                <w:lang w:val="en-US"/>
              </w:rPr>
              <w:t>) are offset by natural purification (</w:t>
            </w:r>
            <w:proofErr w:type="spellStart"/>
            <w:r w:rsidRPr="00FA54CF">
              <w:rPr>
                <w:rFonts w:ascii="Calibri" w:eastAsia="Calibri" w:hAnsi="Calibri" w:cs="Calibri"/>
                <w:lang w:val="en-US"/>
              </w:rPr>
              <w:t>Cyo</w:t>
            </w:r>
            <w:proofErr w:type="spellEnd"/>
            <w:r w:rsidRPr="00FA54CF">
              <w:rPr>
                <w:rFonts w:ascii="Calibri" w:eastAsia="Calibri" w:hAnsi="Calibri" w:cs="Calibri"/>
                <w:lang w:val="en-US"/>
              </w:rPr>
              <w:t>).</w:t>
            </w:r>
          </w:p>
        </w:tc>
      </w:tr>
      <w:tr w:rsidR="003C1BCF" w:rsidRPr="00275612" w:rsidTr="00EA619C">
        <w:trPr>
          <w:trHeight w:val="885"/>
        </w:trPr>
        <w:tc>
          <w:tcPr>
            <w:tcW w:w="30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Cyanide</w:t>
            </w:r>
            <w:proofErr w:type="spellEnd"/>
            <w:r>
              <w:rPr>
                <w:rFonts w:ascii="Calibri" w:eastAsia="Calibri" w:hAnsi="Calibri" w:cs="Calibri"/>
                <w:b/>
              </w:rPr>
              <w:t xml:space="preserve"> Dumping (</w:t>
            </w:r>
            <w:proofErr w:type="spellStart"/>
            <w:r>
              <w:rPr>
                <w:rFonts w:ascii="Calibri" w:eastAsia="Calibri" w:hAnsi="Calibri" w:cs="Calibri"/>
                <w:b/>
              </w:rPr>
              <w:t>Cyd</w:t>
            </w:r>
            <w:proofErr w:type="spellEnd"/>
            <w:r>
              <w:rPr>
                <w:rFonts w:ascii="Calibri" w:eastAsia="Calibri" w:hAnsi="Calibri" w:cs="Calibri"/>
                <w:b/>
              </w:rPr>
              <w:t>)</w:t>
            </w:r>
          </w:p>
          <w:p w:rsidR="003C1BCF" w:rsidRDefault="003C1BCF" w:rsidP="00EA619C">
            <w:pPr>
              <w:jc w:val="both"/>
              <w:rPr>
                <w:rFonts w:ascii="Calibri" w:eastAsia="Calibri" w:hAnsi="Calibri" w:cs="Calibri"/>
              </w:rPr>
            </w:pPr>
            <w:r>
              <w:rPr>
                <w:rFonts w:ascii="Calibri" w:eastAsia="Calibri" w:hAnsi="Calibri" w:cs="Calibri"/>
              </w:rPr>
              <w:t xml:space="preserve"> </w:t>
            </w:r>
            <w:r>
              <w:rPr>
                <w:rFonts w:ascii="Calibri" w:eastAsia="Calibri" w:hAnsi="Calibri" w:cs="Calibri"/>
                <w:noProof/>
              </w:rPr>
              <w:drawing>
                <wp:inline distT="19050" distB="19050" distL="19050" distR="19050" wp14:anchorId="3FD57674" wp14:editId="7B2E14A8">
                  <wp:extent cx="1625600" cy="330200"/>
                  <wp:effectExtent l="0" t="0" r="0" b="0"/>
                  <wp:docPr id="61" name="image34.png" descr="{&quot;code&quot;:&quot;\\begin{align*}\n{Cyd}&amp;={(Tp_{\\neq sb}\\times Ctr)+}\\\\\n{\\,}&amp;={(Ntp\\times Cnr\\times Pnc)}\t\n\\end{align*}&quot;,&quot;backgroundColor&quot;:&quot;#ffffff&quot;,&quot;font&quot;:{&quot;color&quot;:&quot;#000000&quot;,&quot;size&quot;:9.5,&quot;family&quot;:&quot;Arial&quot;},&quot;backgroundColorModified&quot;:false,&quot;id&quot;:&quot;26&quot;,&quot;type&quot;:&quot;align*&quot;,&quot;aid&quot;:null,&quot;ts&quot;:1741207451558,&quot;cs&quot;:&quot;CrVQiYkEkvWMl3NzmkJgag==&quot;,&quot;size&quot;:{&quot;width&quot;:170,&quot;height&quot;:34}}"/>
                  <wp:cNvGraphicFramePr/>
                  <a:graphic xmlns:a="http://schemas.openxmlformats.org/drawingml/2006/main">
                    <a:graphicData uri="http://schemas.openxmlformats.org/drawingml/2006/picture">
                      <pic:pic xmlns:pic="http://schemas.openxmlformats.org/drawingml/2006/picture">
                        <pic:nvPicPr>
                          <pic:cNvPr id="0" name="image34.png" descr="{&quot;code&quot;:&quot;\\begin{align*}\n{Cyd}&amp;={(Tp_{\\neq sb}\\times Ctr)+}\\\\\n{\\,}&amp;={(Ntp\\times Cnr\\times Pnc)}\t\n\\end{align*}&quot;,&quot;backgroundColor&quot;:&quot;#ffffff&quot;,&quot;font&quot;:{&quot;color&quot;:&quot;#000000&quot;,&quot;size&quot;:9.5,&quot;family&quot;:&quot;Arial&quot;},&quot;backgroundColorModified&quot;:false,&quot;id&quot;:&quot;26&quot;,&quot;type&quot;:&quot;align*&quot;,&quot;aid&quot;:null,&quot;ts&quot;:1741207451558,&quot;cs&quot;:&quot;CrVQiYkEkvWMl3NzmkJgag==&quot;,&quot;size&quot;:{&quot;width&quot;:170,&quot;height&quot;:34}}"/>
                          <pic:cNvPicPr preferRelativeResize="0"/>
                        </pic:nvPicPr>
                        <pic:blipFill>
                          <a:blip r:embed="rId40"/>
                          <a:srcRect/>
                          <a:stretch>
                            <a:fillRect/>
                          </a:stretch>
                        </pic:blipFill>
                        <pic:spPr>
                          <a:xfrm>
                            <a:off x="0" y="0"/>
                            <a:ext cx="1625600" cy="330200"/>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Flow [µg/m3/</w:t>
            </w:r>
            <w:proofErr w:type="spellStart"/>
            <w:r>
              <w:rPr>
                <w:rFonts w:ascii="Calibri" w:eastAsia="Calibri" w:hAnsi="Calibri" w:cs="Calibri"/>
              </w:rPr>
              <w:t>year</w:t>
            </w:r>
            <w:proofErr w:type="spellEnd"/>
            <w:r>
              <w:rPr>
                <w:rFonts w:ascii="Calibri" w:eastAsia="Calibri" w:hAnsi="Calibri" w:cs="Calibri"/>
              </w:rPr>
              <w:t>]</w:t>
            </w:r>
          </w:p>
        </w:tc>
        <w:tc>
          <w:tcPr>
            <w:tcW w:w="5940"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It is estimated using differentiated rates for titled (Ctr) and non-titled (</w:t>
            </w:r>
            <w:proofErr w:type="spellStart"/>
            <w:r w:rsidRPr="00FA54CF">
              <w:rPr>
                <w:rFonts w:ascii="Calibri" w:eastAsia="Calibri" w:hAnsi="Calibri" w:cs="Calibri"/>
                <w:lang w:val="en-US"/>
              </w:rPr>
              <w:t>Cnr</w:t>
            </w:r>
            <w:proofErr w:type="spellEnd"/>
            <w:r w:rsidRPr="00FA54CF">
              <w:rPr>
                <w:rFonts w:ascii="Calibri" w:eastAsia="Calibri" w:hAnsi="Calibri" w:cs="Calibri"/>
                <w:lang w:val="en-US"/>
              </w:rPr>
              <w:t>) production. For titled production (</w:t>
            </w:r>
            <w:proofErr w:type="spellStart"/>
            <w:r w:rsidRPr="00FA54CF">
              <w:rPr>
                <w:rFonts w:ascii="Calibri" w:eastAsia="Calibri" w:hAnsi="Calibri" w:cs="Calibri"/>
                <w:lang w:val="en-US"/>
              </w:rPr>
              <w:t>Tp</w:t>
            </w:r>
            <w:proofErr w:type="spellEnd"/>
            <w:r w:rsidRPr="00FA54CF">
              <w:rPr>
                <w:rFonts w:ascii="Calibri" w:eastAsia="Calibri" w:hAnsi="Calibri" w:cs="Calibri"/>
                <w:lang w:val="en-US"/>
              </w:rPr>
              <w:t>), small, medium, and large-scale mining is included, excluding subsistence mining. For non-titled production (</w:t>
            </w:r>
            <w:proofErr w:type="spellStart"/>
            <w:r w:rsidRPr="00FA54CF">
              <w:rPr>
                <w:rFonts w:ascii="Calibri" w:eastAsia="Calibri" w:hAnsi="Calibri" w:cs="Calibri"/>
                <w:lang w:val="en-US"/>
              </w:rPr>
              <w:t>Ntp</w:t>
            </w:r>
            <w:proofErr w:type="spellEnd"/>
            <w:r w:rsidRPr="00FA54CF">
              <w:rPr>
                <w:rFonts w:ascii="Calibri" w:eastAsia="Calibri" w:hAnsi="Calibri" w:cs="Calibri"/>
                <w:lang w:val="en-US"/>
              </w:rPr>
              <w:t>), a percentage using cyanide (</w:t>
            </w:r>
            <w:proofErr w:type="spellStart"/>
            <w:r w:rsidRPr="00FA54CF">
              <w:rPr>
                <w:rFonts w:ascii="Calibri" w:eastAsia="Calibri" w:hAnsi="Calibri" w:cs="Calibri"/>
                <w:lang w:val="en-US"/>
              </w:rPr>
              <w:t>Pnc</w:t>
            </w:r>
            <w:proofErr w:type="spellEnd"/>
            <w:r w:rsidRPr="00FA54CF">
              <w:rPr>
                <w:rFonts w:ascii="Calibri" w:eastAsia="Calibri" w:hAnsi="Calibri" w:cs="Calibri"/>
                <w:lang w:val="en-US"/>
              </w:rPr>
              <w:t>) is considered.</w:t>
            </w:r>
          </w:p>
        </w:tc>
      </w:tr>
      <w:tr w:rsidR="003C1BCF" w:rsidRPr="00275612" w:rsidTr="00EA619C">
        <w:tc>
          <w:tcPr>
            <w:tcW w:w="30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r>
              <w:rPr>
                <w:rFonts w:ascii="Calibri" w:eastAsia="Calibri" w:hAnsi="Calibri" w:cs="Calibri"/>
                <w:b/>
              </w:rPr>
              <w:t>Mercury Dumping (</w:t>
            </w:r>
            <w:proofErr w:type="spellStart"/>
            <w:r>
              <w:rPr>
                <w:rFonts w:ascii="Calibri" w:eastAsia="Calibri" w:hAnsi="Calibri" w:cs="Calibri"/>
                <w:b/>
              </w:rPr>
              <w:t>Med</w:t>
            </w:r>
            <w:proofErr w:type="spellEnd"/>
            <w:r>
              <w:rPr>
                <w:rFonts w:ascii="Calibri" w:eastAsia="Calibri" w:hAnsi="Calibri" w:cs="Calibri"/>
                <w:b/>
              </w:rPr>
              <w:t>)</w:t>
            </w:r>
          </w:p>
          <w:p w:rsidR="003C1BCF" w:rsidRDefault="003C1BCF" w:rsidP="00EA619C">
            <w:pPr>
              <w:jc w:val="both"/>
              <w:rPr>
                <w:rFonts w:ascii="Calibri" w:eastAsia="Calibri" w:hAnsi="Calibri" w:cs="Calibri"/>
              </w:rPr>
            </w:pPr>
            <w:r>
              <w:rPr>
                <w:rFonts w:ascii="Calibri" w:eastAsia="Calibri" w:hAnsi="Calibri" w:cs="Calibri"/>
              </w:rPr>
              <w:t xml:space="preserve"> </w:t>
            </w:r>
            <w:r>
              <w:rPr>
                <w:rFonts w:ascii="Calibri" w:eastAsia="Calibri" w:hAnsi="Calibri" w:cs="Calibri"/>
                <w:noProof/>
              </w:rPr>
              <w:drawing>
                <wp:inline distT="19050" distB="19050" distL="19050" distR="19050" wp14:anchorId="31DB6D0A" wp14:editId="49F2E3C9">
                  <wp:extent cx="1562100" cy="114300"/>
                  <wp:effectExtent l="0" t="0" r="0" b="0"/>
                  <wp:docPr id="98" name="image72.png" descr="{&quot;backgroundColor&quot;:&quot;#ffffff&quot;,&quot;aid&quot;:null,&quot;id&quot;:&quot;27&quot;,&quot;code&quot;:&quot;$$Med=Ntp\\times Mdr\\times Pnm$$&quot;,&quot;font&quot;:{&quot;size&quot;:9,&quot;color&quot;:&quot;#000000&quot;,&quot;family&quot;:&quot;Arial&quot;},&quot;type&quot;:&quot;$$&quot;,&quot;backgroundColorModified&quot;:false,&quot;ts&quot;:1741207504086,&quot;cs&quot;:&quot;7C9VShniFUPSqN70Iripbw==&quot;,&quot;size&quot;:{&quot;width&quot;:164,&quot;height&quot;:12}}"/>
                  <wp:cNvGraphicFramePr/>
                  <a:graphic xmlns:a="http://schemas.openxmlformats.org/drawingml/2006/main">
                    <a:graphicData uri="http://schemas.openxmlformats.org/drawingml/2006/picture">
                      <pic:pic xmlns:pic="http://schemas.openxmlformats.org/drawingml/2006/picture">
                        <pic:nvPicPr>
                          <pic:cNvPr id="0" name="image72.png" descr="{&quot;backgroundColor&quot;:&quot;#ffffff&quot;,&quot;aid&quot;:null,&quot;id&quot;:&quot;27&quot;,&quot;code&quot;:&quot;$$Med=Ntp\\times Mdr\\times Pnm$$&quot;,&quot;font&quot;:{&quot;size&quot;:9,&quot;color&quot;:&quot;#000000&quot;,&quot;family&quot;:&quot;Arial&quot;},&quot;type&quot;:&quot;$$&quot;,&quot;backgroundColorModified&quot;:false,&quot;ts&quot;:1741207504086,&quot;cs&quot;:&quot;7C9VShniFUPSqN70Iripbw==&quot;,&quot;size&quot;:{&quot;width&quot;:164,&quot;height&quot;:12}}"/>
                          <pic:cNvPicPr preferRelativeResize="0"/>
                        </pic:nvPicPr>
                        <pic:blipFill>
                          <a:blip r:embed="rId41"/>
                          <a:srcRect/>
                          <a:stretch>
                            <a:fillRect/>
                          </a:stretch>
                        </pic:blipFill>
                        <pic:spPr>
                          <a:xfrm>
                            <a:off x="0" y="0"/>
                            <a:ext cx="1562100" cy="114300"/>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Flow [µg/m3/</w:t>
            </w:r>
            <w:proofErr w:type="spellStart"/>
            <w:r>
              <w:rPr>
                <w:rFonts w:ascii="Calibri" w:eastAsia="Calibri" w:hAnsi="Calibri" w:cs="Calibri"/>
              </w:rPr>
              <w:t>year</w:t>
            </w:r>
            <w:proofErr w:type="spellEnd"/>
            <w:r>
              <w:rPr>
                <w:rFonts w:ascii="Calibri" w:eastAsia="Calibri" w:hAnsi="Calibri" w:cs="Calibri"/>
              </w:rPr>
              <w:t>]</w:t>
            </w:r>
          </w:p>
        </w:tc>
        <w:tc>
          <w:tcPr>
            <w:tcW w:w="5940"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 xml:space="preserve">Since the use of mercury is prohibited in Colombia </w:t>
            </w:r>
            <w:hyperlink r:id="rId42">
              <w:r w:rsidRPr="00FA54CF">
                <w:rPr>
                  <w:rFonts w:ascii="Calibri" w:eastAsia="Calibri" w:hAnsi="Calibri" w:cs="Calibri"/>
                  <w:lang w:val="en-US"/>
                </w:rPr>
                <w:t>(</w:t>
              </w:r>
              <w:proofErr w:type="spellStart"/>
              <w:r w:rsidRPr="00FA54CF">
                <w:rPr>
                  <w:rFonts w:ascii="Calibri" w:eastAsia="Calibri" w:hAnsi="Calibri" w:cs="Calibri"/>
                  <w:lang w:val="en-US"/>
                </w:rPr>
                <w:t>Congreso</w:t>
              </w:r>
              <w:proofErr w:type="spellEnd"/>
              <w:r w:rsidRPr="00FA54CF">
                <w:rPr>
                  <w:rFonts w:ascii="Calibri" w:eastAsia="Calibri" w:hAnsi="Calibri" w:cs="Calibri"/>
                  <w:lang w:val="en-US"/>
                </w:rPr>
                <w:t xml:space="preserve"> de Colombia, 2013)</w:t>
              </w:r>
            </w:hyperlink>
            <w:r w:rsidRPr="00FA54CF">
              <w:rPr>
                <w:rFonts w:ascii="Calibri" w:eastAsia="Calibri" w:hAnsi="Calibri" w:cs="Calibri"/>
                <w:lang w:val="en-US"/>
              </w:rPr>
              <w:t>, its impact is calculated only for non-titled gold production. A dumping rate (</w:t>
            </w:r>
            <w:proofErr w:type="spellStart"/>
            <w:r w:rsidRPr="00FA54CF">
              <w:rPr>
                <w:rFonts w:ascii="Calibri" w:eastAsia="Calibri" w:hAnsi="Calibri" w:cs="Calibri"/>
                <w:lang w:val="en-US"/>
              </w:rPr>
              <w:t>Mdr</w:t>
            </w:r>
            <w:proofErr w:type="spellEnd"/>
            <w:r w:rsidRPr="00FA54CF">
              <w:rPr>
                <w:rFonts w:ascii="Calibri" w:eastAsia="Calibri" w:hAnsi="Calibri" w:cs="Calibri"/>
                <w:lang w:val="en-US"/>
              </w:rPr>
              <w:t>) is applied to a percentage of non-titled production (Pnm).</w:t>
            </w:r>
          </w:p>
        </w:tc>
      </w:tr>
    </w:tbl>
    <w:p w:rsidR="003C1BCF" w:rsidRPr="00FA54CF" w:rsidRDefault="003C1BCF" w:rsidP="003C1BCF">
      <w:pPr>
        <w:spacing w:before="240" w:after="240"/>
        <w:jc w:val="both"/>
        <w:rPr>
          <w:rFonts w:ascii="Calibri" w:eastAsia="Calibri" w:hAnsi="Calibri" w:cs="Calibri"/>
          <w:b/>
          <w:lang w:val="en-US"/>
        </w:rPr>
      </w:pPr>
      <w:r w:rsidRPr="00FA54CF">
        <w:rPr>
          <w:rFonts w:ascii="Calibri" w:eastAsia="Calibri" w:hAnsi="Calibri" w:cs="Calibri"/>
          <w:b/>
          <w:lang w:val="en-US"/>
        </w:rPr>
        <w:t>Territorial module</w:t>
      </w:r>
    </w:p>
    <w:p w:rsidR="003C1BCF" w:rsidRPr="00FA54CF" w:rsidRDefault="003C1BCF" w:rsidP="003C1BCF">
      <w:pPr>
        <w:spacing w:before="240" w:after="240"/>
        <w:jc w:val="both"/>
        <w:rPr>
          <w:rFonts w:ascii="Calibri" w:eastAsia="Calibri" w:hAnsi="Calibri" w:cs="Calibri"/>
          <w:lang w:val="en-US"/>
        </w:rPr>
      </w:pPr>
      <w:r w:rsidRPr="00FA54CF">
        <w:rPr>
          <w:rFonts w:ascii="Calibri" w:eastAsia="Calibri" w:hAnsi="Calibri" w:cs="Calibri"/>
          <w:lang w:val="en-US"/>
        </w:rPr>
        <w:t xml:space="preserve">This module represents the number of hectares in the district assigned to different land uses. The levels correspond to categories such as mining areas, conservation areas, etc., while the flows allow the transition of hectares between these uses. These dynamics are connected to other modules through the variable Land Use Conflict, which assumes </w:t>
      </w:r>
      <w:r w:rsidRPr="00FA54CF">
        <w:rPr>
          <w:rFonts w:ascii="Calibri" w:eastAsia="Calibri" w:hAnsi="Calibri" w:cs="Calibri"/>
          <w:lang w:val="en-US"/>
        </w:rPr>
        <w:lastRenderedPageBreak/>
        <w:t>that the conflict generated by mining is inversely proportional to the mining vocation of the territory and is related to the soil degradation caused by this activity. Table 6 presents the principal equations that describe this module.</w:t>
      </w:r>
    </w:p>
    <w:p w:rsidR="003C1BCF" w:rsidRPr="00FA54CF" w:rsidRDefault="003C1BCF" w:rsidP="003C1BCF">
      <w:pPr>
        <w:rPr>
          <w:rFonts w:ascii="Calibri" w:eastAsia="Calibri" w:hAnsi="Calibri" w:cs="Calibri"/>
          <w:lang w:val="en-US"/>
        </w:rPr>
      </w:pPr>
      <w:r w:rsidRPr="00FA54CF">
        <w:rPr>
          <w:rFonts w:ascii="Calibri" w:eastAsia="Calibri" w:hAnsi="Calibri" w:cs="Calibri"/>
          <w:lang w:val="en-US"/>
        </w:rPr>
        <w:t>Table 6. Principal equations for modelling territorial module.</w:t>
      </w:r>
    </w:p>
    <w:p w:rsidR="003C1BCF" w:rsidRPr="00FA54CF" w:rsidRDefault="003C1BCF" w:rsidP="003C1BCF">
      <w:pPr>
        <w:jc w:val="center"/>
        <w:rPr>
          <w:rFonts w:ascii="Calibri" w:eastAsia="Calibri" w:hAnsi="Calibri" w:cs="Calibri"/>
          <w:lang w:val="en-US"/>
        </w:rPr>
      </w:pPr>
    </w:p>
    <w:tbl>
      <w:tblPr>
        <w:tblStyle w:val="a4"/>
        <w:tblW w:w="90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090"/>
        <w:gridCol w:w="5925"/>
      </w:tblGrid>
      <w:tr w:rsidR="003C1BCF" w:rsidTr="00EA619C">
        <w:trPr>
          <w:trHeight w:val="285"/>
        </w:trPr>
        <w:tc>
          <w:tcPr>
            <w:tcW w:w="309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r>
              <w:rPr>
                <w:rFonts w:ascii="Calibri" w:eastAsia="Calibri" w:hAnsi="Calibri" w:cs="Calibri"/>
                <w:b/>
              </w:rPr>
              <w:t>Variable</w:t>
            </w:r>
          </w:p>
        </w:tc>
        <w:tc>
          <w:tcPr>
            <w:tcW w:w="59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Comments</w:t>
            </w:r>
            <w:proofErr w:type="spellEnd"/>
          </w:p>
        </w:tc>
      </w:tr>
      <w:tr w:rsidR="003C1BCF" w:rsidRPr="00275612" w:rsidTr="00EA619C">
        <w:trPr>
          <w:trHeight w:val="945"/>
        </w:trPr>
        <w:tc>
          <w:tcPr>
            <w:tcW w:w="30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rPr>
                <w:rFonts w:ascii="Calibri" w:eastAsia="Calibri" w:hAnsi="Calibri" w:cs="Calibri"/>
                <w:b/>
              </w:rPr>
            </w:pPr>
            <w:proofErr w:type="gramStart"/>
            <w:r>
              <w:rPr>
                <w:rFonts w:ascii="Calibri" w:eastAsia="Calibri" w:hAnsi="Calibri" w:cs="Calibri"/>
                <w:b/>
              </w:rPr>
              <w:t>Total</w:t>
            </w:r>
            <w:proofErr w:type="gramEnd"/>
            <w:r>
              <w:rPr>
                <w:rFonts w:ascii="Calibri" w:eastAsia="Calibri" w:hAnsi="Calibri" w:cs="Calibri"/>
                <w:b/>
              </w:rPr>
              <w:t xml:space="preserve"> </w:t>
            </w:r>
            <w:proofErr w:type="spellStart"/>
            <w:r>
              <w:rPr>
                <w:rFonts w:ascii="Calibri" w:eastAsia="Calibri" w:hAnsi="Calibri" w:cs="Calibri"/>
                <w:b/>
              </w:rPr>
              <w:t>area</w:t>
            </w:r>
            <w:proofErr w:type="spellEnd"/>
            <w:r>
              <w:rPr>
                <w:rFonts w:ascii="Calibri" w:eastAsia="Calibri" w:hAnsi="Calibri" w:cs="Calibri"/>
                <w:b/>
              </w:rPr>
              <w:t xml:space="preserve"> (At)</w:t>
            </w:r>
          </w:p>
          <w:p w:rsidR="003C1BCF" w:rsidRDefault="003C1BCF" w:rsidP="00EA619C">
            <w:pPr>
              <w:widowControl w:val="0"/>
              <w:pBdr>
                <w:top w:val="nil"/>
                <w:left w:val="nil"/>
                <w:bottom w:val="nil"/>
                <w:right w:val="nil"/>
                <w:between w:val="nil"/>
              </w:pBdr>
              <w:jc w:val="center"/>
              <w:rPr>
                <w:rFonts w:ascii="Calibri" w:eastAsia="Calibri" w:hAnsi="Calibri" w:cs="Calibri"/>
              </w:rPr>
            </w:pPr>
            <w:r>
              <w:rPr>
                <w:rFonts w:ascii="Calibri" w:eastAsia="Calibri" w:hAnsi="Calibri" w:cs="Calibri"/>
                <w:noProof/>
              </w:rPr>
              <w:drawing>
                <wp:inline distT="19050" distB="19050" distL="19050" distR="19050" wp14:anchorId="061976FB" wp14:editId="19F6304F">
                  <wp:extent cx="1728788" cy="284184"/>
                  <wp:effectExtent l="0" t="0" r="0" b="0"/>
                  <wp:docPr id="112" name="image94.png" descr="{&quot;font&quot;:{&quot;family&quot;:&quot;Arial&quot;,&quot;color&quot;:&quot;#000000&quot;,&quot;size&quot;:11},&quot;aid&quot;:null,&quot;backgroundColorModified&quot;:false,&quot;type&quot;:&quot;align*&quot;,&quot;id&quot;:&quot;29&quot;,&quot;backgroundColor&quot;:&quot;#ffffff&quot;,&quot;code&quot;:&quot;\\begin{align*}\n{At}&amp;={A+Ar+Au+Ax+}\\\\\n{\\,}&amp;\\relempty{As+Ami+Amx+Ad}\t\n\\end{align*}&quot;,&quot;ts&quot;:1740519682067,&quot;cs&quot;:&quot;qtykwznKucsC/Res6rHteg==&quot;,&quot;size&quot;:{&quot;width&quot;:218,&quot;height&quot;:36}}"/>
                  <wp:cNvGraphicFramePr/>
                  <a:graphic xmlns:a="http://schemas.openxmlformats.org/drawingml/2006/main">
                    <a:graphicData uri="http://schemas.openxmlformats.org/drawingml/2006/picture">
                      <pic:pic xmlns:pic="http://schemas.openxmlformats.org/drawingml/2006/picture">
                        <pic:nvPicPr>
                          <pic:cNvPr id="0" name="image94.png" descr="{&quot;font&quot;:{&quot;family&quot;:&quot;Arial&quot;,&quot;color&quot;:&quot;#000000&quot;,&quot;size&quot;:11},&quot;aid&quot;:null,&quot;backgroundColorModified&quot;:false,&quot;type&quot;:&quot;align*&quot;,&quot;id&quot;:&quot;29&quot;,&quot;backgroundColor&quot;:&quot;#ffffff&quot;,&quot;code&quot;:&quot;\\begin{align*}\n{At}&amp;={A+Ar+Au+Ax+}\\\\\n{\\,}&amp;\\relempty{As+Ami+Amx+Ad}\t\n\\end{align*}&quot;,&quot;ts&quot;:1740519682067,&quot;cs&quot;:&quot;qtykwznKucsC/Res6rHteg==&quot;,&quot;size&quot;:{&quot;width&quot;:218,&quot;height&quot;:36}}"/>
                          <pic:cNvPicPr preferRelativeResize="0"/>
                        </pic:nvPicPr>
                        <pic:blipFill>
                          <a:blip r:embed="rId43"/>
                          <a:srcRect/>
                          <a:stretch>
                            <a:fillRect/>
                          </a:stretch>
                        </pic:blipFill>
                        <pic:spPr>
                          <a:xfrm>
                            <a:off x="0" y="0"/>
                            <a:ext cx="1728788" cy="284184"/>
                          </a:xfrm>
                          <a:prstGeom prst="rect">
                            <a:avLst/>
                          </a:prstGeom>
                          <a:ln/>
                        </pic:spPr>
                      </pic:pic>
                    </a:graphicData>
                  </a:graphic>
                </wp:inline>
              </w:drawing>
            </w:r>
          </w:p>
          <w:p w:rsidR="003C1BCF" w:rsidRDefault="003C1BCF" w:rsidP="00EA619C">
            <w:pPr>
              <w:jc w:val="both"/>
              <w:rPr>
                <w:rFonts w:ascii="Calibri" w:eastAsia="Calibri" w:hAnsi="Calibri" w:cs="Calibri"/>
              </w:rPr>
            </w:pPr>
            <w:r>
              <w:rPr>
                <w:rFonts w:ascii="Calibri" w:eastAsia="Calibri" w:hAnsi="Calibri" w:cs="Calibri"/>
              </w:rPr>
              <w:t>Variable [ha]</w:t>
            </w:r>
          </w:p>
        </w:tc>
        <w:tc>
          <w:tcPr>
            <w:tcW w:w="5925"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The total area of ​​the mining district (At) includes: Area available for economic activities (A), Restored area (</w:t>
            </w:r>
            <w:proofErr w:type="spellStart"/>
            <w:r w:rsidRPr="00FA54CF">
              <w:rPr>
                <w:rFonts w:ascii="Calibri" w:eastAsia="Calibri" w:hAnsi="Calibri" w:cs="Calibri"/>
                <w:lang w:val="en-US"/>
              </w:rPr>
              <w:t>Ar</w:t>
            </w:r>
            <w:proofErr w:type="spellEnd"/>
            <w:r w:rsidRPr="00FA54CF">
              <w:rPr>
                <w:rFonts w:ascii="Calibri" w:eastAsia="Calibri" w:hAnsi="Calibri" w:cs="Calibri"/>
                <w:lang w:val="en-US"/>
              </w:rPr>
              <w:t>), Urban area (Au), Excludable area (Ax), Restricted subtracted area (As), Mining exploitation area for included minerals (Ami) and excluded minerals (</w:t>
            </w:r>
            <w:proofErr w:type="spellStart"/>
            <w:r w:rsidRPr="00FA54CF">
              <w:rPr>
                <w:rFonts w:ascii="Calibri" w:eastAsia="Calibri" w:hAnsi="Calibri" w:cs="Calibri"/>
                <w:lang w:val="en-US"/>
              </w:rPr>
              <w:t>Amx</w:t>
            </w:r>
            <w:proofErr w:type="spellEnd"/>
            <w:r w:rsidRPr="00FA54CF">
              <w:rPr>
                <w:rFonts w:ascii="Calibri" w:eastAsia="Calibri" w:hAnsi="Calibri" w:cs="Calibri"/>
                <w:lang w:val="en-US"/>
              </w:rPr>
              <w:t>), Degraded area (Ad).</w:t>
            </w:r>
          </w:p>
        </w:tc>
      </w:tr>
      <w:tr w:rsidR="003C1BCF" w:rsidRPr="00275612" w:rsidTr="00EA619C">
        <w:trPr>
          <w:trHeight w:val="735"/>
        </w:trPr>
        <w:tc>
          <w:tcPr>
            <w:tcW w:w="30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Available</w:t>
            </w:r>
            <w:proofErr w:type="spellEnd"/>
            <w:r>
              <w:rPr>
                <w:rFonts w:ascii="Calibri" w:eastAsia="Calibri" w:hAnsi="Calibri" w:cs="Calibri"/>
                <w:b/>
              </w:rPr>
              <w:t xml:space="preserve"> </w:t>
            </w:r>
            <w:proofErr w:type="spellStart"/>
            <w:r>
              <w:rPr>
                <w:rFonts w:ascii="Calibri" w:eastAsia="Calibri" w:hAnsi="Calibri" w:cs="Calibri"/>
                <w:b/>
              </w:rPr>
              <w:t>area</w:t>
            </w:r>
            <w:proofErr w:type="spellEnd"/>
            <w:r>
              <w:rPr>
                <w:rFonts w:ascii="Calibri" w:eastAsia="Calibri" w:hAnsi="Calibri" w:cs="Calibri"/>
                <w:b/>
              </w:rPr>
              <w:t xml:space="preserve"> (A)</w:t>
            </w:r>
          </w:p>
          <w:p w:rsidR="003C1BCF" w:rsidRDefault="003C1BCF" w:rsidP="00EA619C">
            <w:pPr>
              <w:jc w:val="center"/>
              <w:rPr>
                <w:rFonts w:ascii="Calibri" w:eastAsia="Calibri" w:hAnsi="Calibri" w:cs="Calibri"/>
              </w:rPr>
            </w:pPr>
            <w:r>
              <w:rPr>
                <w:rFonts w:ascii="Calibri" w:eastAsia="Calibri" w:hAnsi="Calibri" w:cs="Calibri"/>
                <w:noProof/>
              </w:rPr>
              <w:drawing>
                <wp:inline distT="19050" distB="19050" distL="19050" distR="19050" wp14:anchorId="14A81839" wp14:editId="0FB60E2A">
                  <wp:extent cx="1362075" cy="422164"/>
                  <wp:effectExtent l="0" t="0" r="0" b="0"/>
                  <wp:docPr id="66" name="image28.png" descr="{&quot;backgroundColorModified&quot;:false,&quot;code&quot;:&quot;\\begin{align*}\n{\\frac{dA}{dt}}&amp;={Ar-Au-Ax+}\\\\\n{\\,}&amp;\\relempty{As-Ami-Ad}\t\n\\end{align*}&quot;,&quot;aid&quot;:null,&quot;id&quot;:&quot;28&quot;,&quot;backgroundColor&quot;:&quot;#ffffff&quot;,&quot;type&quot;:&quot;align*&quot;,&quot;font&quot;:{&quot;size&quot;:9,&quot;color&quot;:&quot;#000000&quot;,&quot;family&quot;:&quot;Arial&quot;},&quot;ts&quot;:1740519692468,&quot;cs&quot;:&quot;09SOzETd3uFHVUMtrWlIgw==&quot;,&quot;size&quot;:{&quot;width&quot;:142,&quot;height&quot;:44}}"/>
                  <wp:cNvGraphicFramePr/>
                  <a:graphic xmlns:a="http://schemas.openxmlformats.org/drawingml/2006/main">
                    <a:graphicData uri="http://schemas.openxmlformats.org/drawingml/2006/picture">
                      <pic:pic xmlns:pic="http://schemas.openxmlformats.org/drawingml/2006/picture">
                        <pic:nvPicPr>
                          <pic:cNvPr id="0" name="image28.png" descr="{&quot;backgroundColorModified&quot;:false,&quot;code&quot;:&quot;\\begin{align*}\n{\\frac{dA}{dt}}&amp;={Ar-Au-Ax+}\\\\\n{\\,}&amp;\\relempty{As-Ami-Ad}\t\n\\end{align*}&quot;,&quot;aid&quot;:null,&quot;id&quot;:&quot;28&quot;,&quot;backgroundColor&quot;:&quot;#ffffff&quot;,&quot;type&quot;:&quot;align*&quot;,&quot;font&quot;:{&quot;size&quot;:9,&quot;color&quot;:&quot;#000000&quot;,&quot;family&quot;:&quot;Arial&quot;},&quot;ts&quot;:1740519692468,&quot;cs&quot;:&quot;09SOzETd3uFHVUMtrWlIgw==&quot;,&quot;size&quot;:{&quot;width&quot;:142,&quot;height&quot;:44}}"/>
                          <pic:cNvPicPr preferRelativeResize="0"/>
                        </pic:nvPicPr>
                        <pic:blipFill>
                          <a:blip r:embed="rId44"/>
                          <a:srcRect/>
                          <a:stretch>
                            <a:fillRect/>
                          </a:stretch>
                        </pic:blipFill>
                        <pic:spPr>
                          <a:xfrm>
                            <a:off x="0" y="0"/>
                            <a:ext cx="1362075" cy="422164"/>
                          </a:xfrm>
                          <a:prstGeom prst="rect">
                            <a:avLst/>
                          </a:prstGeom>
                          <a:ln/>
                        </pic:spPr>
                      </pic:pic>
                    </a:graphicData>
                  </a:graphic>
                </wp:inline>
              </w:drawing>
            </w:r>
          </w:p>
          <w:p w:rsidR="003C1BCF" w:rsidRDefault="003C1BCF" w:rsidP="00EA619C">
            <w:pPr>
              <w:jc w:val="both"/>
              <w:rPr>
                <w:rFonts w:ascii="Calibri" w:eastAsia="Calibri" w:hAnsi="Calibri" w:cs="Calibri"/>
              </w:rPr>
            </w:pPr>
            <w:proofErr w:type="spellStart"/>
            <w:r>
              <w:rPr>
                <w:rFonts w:ascii="Calibri" w:eastAsia="Calibri" w:hAnsi="Calibri" w:cs="Calibri"/>
              </w:rPr>
              <w:t>Level</w:t>
            </w:r>
            <w:proofErr w:type="spellEnd"/>
            <w:r>
              <w:rPr>
                <w:rFonts w:ascii="Calibri" w:eastAsia="Calibri" w:hAnsi="Calibri" w:cs="Calibri"/>
              </w:rPr>
              <w:t xml:space="preserve"> [ha]</w:t>
            </w:r>
          </w:p>
        </w:tc>
        <w:tc>
          <w:tcPr>
            <w:tcW w:w="5925"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The area available for economic activities (including mining) (A) is the difference among the total area and the areas already allocated (titled, excludable, restricted and populated centers).</w:t>
            </w:r>
          </w:p>
        </w:tc>
      </w:tr>
      <w:tr w:rsidR="003C1BCF" w:rsidRPr="00275612" w:rsidTr="00EA619C">
        <w:trPr>
          <w:trHeight w:val="1635"/>
        </w:trPr>
        <w:tc>
          <w:tcPr>
            <w:tcW w:w="30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Mining</w:t>
            </w:r>
            <w:proofErr w:type="spellEnd"/>
            <w:r>
              <w:rPr>
                <w:rFonts w:ascii="Calibri" w:eastAsia="Calibri" w:hAnsi="Calibri" w:cs="Calibri"/>
                <w:b/>
              </w:rPr>
              <w:t xml:space="preserve"> </w:t>
            </w:r>
            <w:proofErr w:type="spellStart"/>
            <w:r>
              <w:rPr>
                <w:rFonts w:ascii="Calibri" w:eastAsia="Calibri" w:hAnsi="Calibri" w:cs="Calibri"/>
                <w:b/>
              </w:rPr>
              <w:t>exploitation</w:t>
            </w:r>
            <w:proofErr w:type="spellEnd"/>
            <w:r>
              <w:rPr>
                <w:rFonts w:ascii="Calibri" w:eastAsia="Calibri" w:hAnsi="Calibri" w:cs="Calibri"/>
                <w:b/>
              </w:rPr>
              <w:t xml:space="preserve"> </w:t>
            </w:r>
            <w:proofErr w:type="spellStart"/>
            <w:r>
              <w:rPr>
                <w:rFonts w:ascii="Calibri" w:eastAsia="Calibri" w:hAnsi="Calibri" w:cs="Calibri"/>
                <w:b/>
              </w:rPr>
              <w:t>area</w:t>
            </w:r>
            <w:proofErr w:type="spellEnd"/>
            <w:r>
              <w:rPr>
                <w:rFonts w:ascii="Calibri" w:eastAsia="Calibri" w:hAnsi="Calibri" w:cs="Calibri"/>
                <w:b/>
              </w:rPr>
              <w:t xml:space="preserve"> (</w:t>
            </w:r>
            <w:proofErr w:type="spellStart"/>
            <w:r>
              <w:rPr>
                <w:rFonts w:ascii="Calibri" w:eastAsia="Calibri" w:hAnsi="Calibri" w:cs="Calibri"/>
                <w:b/>
              </w:rPr>
              <w:t>Ami</w:t>
            </w:r>
            <w:proofErr w:type="spellEnd"/>
            <w:r>
              <w:rPr>
                <w:rFonts w:ascii="Calibri" w:eastAsia="Calibri" w:hAnsi="Calibri" w:cs="Calibri"/>
                <w:b/>
              </w:rPr>
              <w:t>)</w:t>
            </w:r>
          </w:p>
          <w:p w:rsidR="003C1BCF" w:rsidRDefault="003C1BCF" w:rsidP="00EA619C">
            <w:pPr>
              <w:jc w:val="both"/>
              <w:rPr>
                <w:rFonts w:ascii="Calibri" w:eastAsia="Calibri" w:hAnsi="Calibri" w:cs="Calibri"/>
              </w:rPr>
            </w:pPr>
            <w:r>
              <w:rPr>
                <w:rFonts w:ascii="Calibri" w:eastAsia="Calibri" w:hAnsi="Calibri" w:cs="Calibri"/>
                <w:noProof/>
              </w:rPr>
              <w:drawing>
                <wp:inline distT="19050" distB="19050" distL="19050" distR="19050" wp14:anchorId="564A115C" wp14:editId="7288E7C9">
                  <wp:extent cx="1279453" cy="287629"/>
                  <wp:effectExtent l="0" t="0" r="0" b="0"/>
                  <wp:docPr id="116" name="image100.png" descr="{&quot;code&quot;:&quot;$$\\frac{dAmi}{dt}=Ama-Ada$$&quot;,&quot;aid&quot;:null,&quot;backgroundColor&quot;:&quot;#ffffff&quot;,&quot;backgroundColorModified&quot;:false,&quot;font&quot;:{&quot;family&quot;:&quot;Arial&quot;,&quot;color&quot;:&quot;#000000&quot;,&quot;size&quot;:11},&quot;type&quot;:&quot;$$&quot;,&quot;id&quot;:&quot;30&quot;,&quot;ts&quot;:1740519712875,&quot;cs&quot;:&quot;AsbuRznA4NEZTCOm9lrzdg==&quot;,&quot;size&quot;:{&quot;width&quot;:160,&quot;height&quot;:36}}"/>
                  <wp:cNvGraphicFramePr/>
                  <a:graphic xmlns:a="http://schemas.openxmlformats.org/drawingml/2006/main">
                    <a:graphicData uri="http://schemas.openxmlformats.org/drawingml/2006/picture">
                      <pic:pic xmlns:pic="http://schemas.openxmlformats.org/drawingml/2006/picture">
                        <pic:nvPicPr>
                          <pic:cNvPr id="0" name="image100.png" descr="{&quot;code&quot;:&quot;$$\\frac{dAmi}{dt}=Ama-Ada$$&quot;,&quot;aid&quot;:null,&quot;backgroundColor&quot;:&quot;#ffffff&quot;,&quot;backgroundColorModified&quot;:false,&quot;font&quot;:{&quot;family&quot;:&quot;Arial&quot;,&quot;color&quot;:&quot;#000000&quot;,&quot;size&quot;:11},&quot;type&quot;:&quot;$$&quot;,&quot;id&quot;:&quot;30&quot;,&quot;ts&quot;:1740519712875,&quot;cs&quot;:&quot;AsbuRznA4NEZTCOm9lrzdg==&quot;,&quot;size&quot;:{&quot;width&quot;:160,&quot;height&quot;:36}}"/>
                          <pic:cNvPicPr preferRelativeResize="0"/>
                        </pic:nvPicPr>
                        <pic:blipFill>
                          <a:blip r:embed="rId45"/>
                          <a:srcRect/>
                          <a:stretch>
                            <a:fillRect/>
                          </a:stretch>
                        </pic:blipFill>
                        <pic:spPr>
                          <a:xfrm>
                            <a:off x="0" y="0"/>
                            <a:ext cx="1279453" cy="287629"/>
                          </a:xfrm>
                          <a:prstGeom prst="rect">
                            <a:avLst/>
                          </a:prstGeom>
                          <a:ln/>
                        </pic:spPr>
                      </pic:pic>
                    </a:graphicData>
                  </a:graphic>
                </wp:inline>
              </w:drawing>
            </w:r>
          </w:p>
          <w:p w:rsidR="003C1BCF" w:rsidRDefault="003C1BCF" w:rsidP="00EA619C">
            <w:pPr>
              <w:jc w:val="both"/>
              <w:rPr>
                <w:rFonts w:ascii="Calibri" w:eastAsia="Calibri" w:hAnsi="Calibri" w:cs="Calibri"/>
              </w:rPr>
            </w:pPr>
            <w:proofErr w:type="spellStart"/>
            <w:r>
              <w:rPr>
                <w:rFonts w:ascii="Calibri" w:eastAsia="Calibri" w:hAnsi="Calibri" w:cs="Calibri"/>
              </w:rPr>
              <w:t>Level</w:t>
            </w:r>
            <w:proofErr w:type="spellEnd"/>
            <w:r>
              <w:rPr>
                <w:rFonts w:ascii="Calibri" w:eastAsia="Calibri" w:hAnsi="Calibri" w:cs="Calibri"/>
              </w:rPr>
              <w:t xml:space="preserve"> [ha]</w:t>
            </w:r>
          </w:p>
        </w:tc>
        <w:tc>
          <w:tcPr>
            <w:tcW w:w="5925"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The available area decreases as the mining title increases, driven by the Added Mining Production Area Flow (</w:t>
            </w:r>
            <w:proofErr w:type="spellStart"/>
            <w:r w:rsidRPr="00FA54CF">
              <w:rPr>
                <w:rFonts w:ascii="Calibri" w:eastAsia="Calibri" w:hAnsi="Calibri" w:cs="Calibri"/>
                <w:lang w:val="en-US"/>
              </w:rPr>
              <w:t>Ama</w:t>
            </w:r>
            <w:proofErr w:type="spellEnd"/>
            <w:r w:rsidRPr="00FA54CF">
              <w:rPr>
                <w:rFonts w:ascii="Calibri" w:eastAsia="Calibri" w:hAnsi="Calibri" w:cs="Calibri"/>
                <w:lang w:val="en-US"/>
              </w:rPr>
              <w:t>). This flow depends on the development rate (mining cycle), which indicates the annual amount of mineral entering the reserves under development and the average area needed to exploit a unit of mineral. Mining generates environmental impacts, such as damage to the landscape and new degraded areas (Ada).</w:t>
            </w:r>
          </w:p>
        </w:tc>
      </w:tr>
      <w:tr w:rsidR="003C1BCF" w:rsidRPr="00275612" w:rsidTr="00EA619C">
        <w:trPr>
          <w:trHeight w:val="870"/>
        </w:trPr>
        <w:tc>
          <w:tcPr>
            <w:tcW w:w="30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Degraded</w:t>
            </w:r>
            <w:proofErr w:type="spellEnd"/>
            <w:r>
              <w:rPr>
                <w:rFonts w:ascii="Calibri" w:eastAsia="Calibri" w:hAnsi="Calibri" w:cs="Calibri"/>
                <w:b/>
              </w:rPr>
              <w:t xml:space="preserve"> </w:t>
            </w:r>
            <w:proofErr w:type="spellStart"/>
            <w:r>
              <w:rPr>
                <w:rFonts w:ascii="Calibri" w:eastAsia="Calibri" w:hAnsi="Calibri" w:cs="Calibri"/>
                <w:b/>
              </w:rPr>
              <w:t>area</w:t>
            </w:r>
            <w:proofErr w:type="spellEnd"/>
            <w:r>
              <w:rPr>
                <w:rFonts w:ascii="Calibri" w:eastAsia="Calibri" w:hAnsi="Calibri" w:cs="Calibri"/>
                <w:b/>
              </w:rPr>
              <w:t xml:space="preserve"> (Ad)</w:t>
            </w:r>
          </w:p>
          <w:p w:rsidR="003C1BCF" w:rsidRDefault="003C1BCF" w:rsidP="00EA619C">
            <w:pPr>
              <w:jc w:val="both"/>
              <w:rPr>
                <w:rFonts w:ascii="Calibri" w:eastAsia="Calibri" w:hAnsi="Calibri" w:cs="Calibri"/>
              </w:rPr>
            </w:pPr>
            <w:r>
              <w:rPr>
                <w:rFonts w:ascii="Calibri" w:eastAsia="Calibri" w:hAnsi="Calibri" w:cs="Calibri"/>
                <w:b/>
                <w:noProof/>
              </w:rPr>
              <w:drawing>
                <wp:inline distT="19050" distB="19050" distL="19050" distR="19050" wp14:anchorId="09310368" wp14:editId="385C6A26">
                  <wp:extent cx="1384300" cy="254000"/>
                  <wp:effectExtent l="0" t="0" r="0" b="0"/>
                  <wp:docPr id="107" name="image89.png" descr="{&quot;id&quot;:&quot;31&quot;,&quot;code&quot;:&quot;$$\\frac{dAd}{dt}=Ada+Adi-Ard$$&quot;,&quot;backgroundColorModified&quot;:false,&quot;type&quot;:&quot;$$&quot;,&quot;backgroundColor&quot;:&quot;#ffffff&quot;,&quot;font&quot;:{&quot;family&quot;:&quot;Arial&quot;,&quot;size&quot;:8.5,&quot;color&quot;:&quot;#000000&quot;},&quot;aid&quot;:null,&quot;ts&quot;:1741207903728,&quot;cs&quot;:&quot;+aL5bwu23wseA0lO2AOO2Q==&quot;,&quot;size&quot;:{&quot;width&quot;:145,&quot;height&quot;:26}}"/>
                  <wp:cNvGraphicFramePr/>
                  <a:graphic xmlns:a="http://schemas.openxmlformats.org/drawingml/2006/main">
                    <a:graphicData uri="http://schemas.openxmlformats.org/drawingml/2006/picture">
                      <pic:pic xmlns:pic="http://schemas.openxmlformats.org/drawingml/2006/picture">
                        <pic:nvPicPr>
                          <pic:cNvPr id="0" name="image89.png" descr="{&quot;id&quot;:&quot;31&quot;,&quot;code&quot;:&quot;$$\\frac{dAd}{dt}=Ada+Adi-Ard$$&quot;,&quot;backgroundColorModified&quot;:false,&quot;type&quot;:&quot;$$&quot;,&quot;backgroundColor&quot;:&quot;#ffffff&quot;,&quot;font&quot;:{&quot;family&quot;:&quot;Arial&quot;,&quot;size&quot;:8.5,&quot;color&quot;:&quot;#000000&quot;},&quot;aid&quot;:null,&quot;ts&quot;:1741207903728,&quot;cs&quot;:&quot;+aL5bwu23wseA0lO2AOO2Q==&quot;,&quot;size&quot;:{&quot;width&quot;:145,&quot;height&quot;:26}}"/>
                          <pic:cNvPicPr preferRelativeResize="0"/>
                        </pic:nvPicPr>
                        <pic:blipFill>
                          <a:blip r:embed="rId46"/>
                          <a:srcRect/>
                          <a:stretch>
                            <a:fillRect/>
                          </a:stretch>
                        </pic:blipFill>
                        <pic:spPr>
                          <a:xfrm>
                            <a:off x="0" y="0"/>
                            <a:ext cx="1384300" cy="254000"/>
                          </a:xfrm>
                          <a:prstGeom prst="rect">
                            <a:avLst/>
                          </a:prstGeom>
                          <a:ln/>
                        </pic:spPr>
                      </pic:pic>
                    </a:graphicData>
                  </a:graphic>
                </wp:inline>
              </w:drawing>
            </w:r>
          </w:p>
          <w:p w:rsidR="003C1BCF" w:rsidRDefault="003C1BCF" w:rsidP="00EA619C">
            <w:pPr>
              <w:jc w:val="both"/>
              <w:rPr>
                <w:rFonts w:ascii="Calibri" w:eastAsia="Calibri" w:hAnsi="Calibri" w:cs="Calibri"/>
              </w:rPr>
            </w:pPr>
            <w:proofErr w:type="spellStart"/>
            <w:r>
              <w:rPr>
                <w:rFonts w:ascii="Calibri" w:eastAsia="Calibri" w:hAnsi="Calibri" w:cs="Calibri"/>
              </w:rPr>
              <w:t>Level</w:t>
            </w:r>
            <w:proofErr w:type="spellEnd"/>
            <w:r>
              <w:rPr>
                <w:rFonts w:ascii="Calibri" w:eastAsia="Calibri" w:hAnsi="Calibri" w:cs="Calibri"/>
              </w:rPr>
              <w:t xml:space="preserve"> [ha]</w:t>
            </w:r>
          </w:p>
        </w:tc>
        <w:tc>
          <w:tcPr>
            <w:tcW w:w="5925"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The degraded area increases due to formal mining (Ada) and non-titled exploitation by informal actors (Adi). It decreases thanks to the restoration of degraded areas (</w:t>
            </w:r>
            <w:proofErr w:type="spellStart"/>
            <w:r w:rsidRPr="00FA54CF">
              <w:rPr>
                <w:rFonts w:ascii="Calibri" w:eastAsia="Calibri" w:hAnsi="Calibri" w:cs="Calibri"/>
                <w:lang w:val="en-US"/>
              </w:rPr>
              <w:t>Ard</w:t>
            </w:r>
            <w:proofErr w:type="spellEnd"/>
            <w:r w:rsidRPr="00FA54CF">
              <w:rPr>
                <w:rFonts w:ascii="Calibri" w:eastAsia="Calibri" w:hAnsi="Calibri" w:cs="Calibri"/>
                <w:lang w:val="en-US"/>
              </w:rPr>
              <w:t>).</w:t>
            </w:r>
          </w:p>
        </w:tc>
      </w:tr>
      <w:tr w:rsidR="003C1BCF" w:rsidRPr="00275612" w:rsidTr="00EA619C">
        <w:trPr>
          <w:trHeight w:val="1185"/>
        </w:trPr>
        <w:tc>
          <w:tcPr>
            <w:tcW w:w="309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C1BCF" w:rsidRDefault="003C1BCF" w:rsidP="00EA619C">
            <w:pPr>
              <w:jc w:val="both"/>
              <w:rPr>
                <w:rFonts w:ascii="Calibri" w:eastAsia="Calibri" w:hAnsi="Calibri" w:cs="Calibri"/>
                <w:b/>
              </w:rPr>
            </w:pPr>
            <w:proofErr w:type="spellStart"/>
            <w:r>
              <w:rPr>
                <w:rFonts w:ascii="Calibri" w:eastAsia="Calibri" w:hAnsi="Calibri" w:cs="Calibri"/>
                <w:b/>
              </w:rPr>
              <w:t>Restored</w:t>
            </w:r>
            <w:proofErr w:type="spellEnd"/>
            <w:r>
              <w:rPr>
                <w:rFonts w:ascii="Calibri" w:eastAsia="Calibri" w:hAnsi="Calibri" w:cs="Calibri"/>
                <w:b/>
              </w:rPr>
              <w:t xml:space="preserve"> </w:t>
            </w:r>
            <w:proofErr w:type="spellStart"/>
            <w:r>
              <w:rPr>
                <w:rFonts w:ascii="Calibri" w:eastAsia="Calibri" w:hAnsi="Calibri" w:cs="Calibri"/>
                <w:b/>
              </w:rPr>
              <w:t>Area</w:t>
            </w:r>
            <w:proofErr w:type="spellEnd"/>
            <w:r>
              <w:rPr>
                <w:rFonts w:ascii="Calibri" w:eastAsia="Calibri" w:hAnsi="Calibri" w:cs="Calibri"/>
                <w:b/>
              </w:rPr>
              <w:t xml:space="preserve"> (Ar)</w:t>
            </w:r>
          </w:p>
          <w:p w:rsidR="003C1BCF" w:rsidRDefault="003C1BCF" w:rsidP="00EA619C">
            <w:pPr>
              <w:jc w:val="both"/>
              <w:rPr>
                <w:rFonts w:ascii="Calibri" w:eastAsia="Calibri" w:hAnsi="Calibri" w:cs="Calibri"/>
              </w:rPr>
            </w:pPr>
            <w:r>
              <w:rPr>
                <w:rFonts w:ascii="Calibri" w:eastAsia="Calibri" w:hAnsi="Calibri" w:cs="Calibri"/>
                <w:b/>
                <w:noProof/>
              </w:rPr>
              <w:drawing>
                <wp:inline distT="19050" distB="19050" distL="19050" distR="19050" wp14:anchorId="4C610494" wp14:editId="40F97443">
                  <wp:extent cx="1066800" cy="292100"/>
                  <wp:effectExtent l="0" t="0" r="0" b="0"/>
                  <wp:docPr id="76" name="image47.png" descr="{&quot;type&quot;:&quot;$$&quot;,&quot;backgroundColorModified&quot;:false,&quot;id&quot;:&quot;32&quot;,&quot;code&quot;:&quot;$$\\frac{dAr}{dt}=Ard-Av$$&quot;,&quot;font&quot;:{&quot;color&quot;:&quot;#000000&quot;,&quot;size&quot;:9.5,&quot;family&quot;:&quot;Arial&quot;},&quot;aid&quot;:null,&quot;backgroundColor&quot;:&quot;#ffffff&quot;,&quot;ts&quot;:1741207963379,&quot;cs&quot;:&quot;SGMlIMXxp6Zn0OtEtoESsg==&quot;,&quot;size&quot;:{&quot;width&quot;:112,&quot;height&quot;:30}}"/>
                  <wp:cNvGraphicFramePr/>
                  <a:graphic xmlns:a="http://schemas.openxmlformats.org/drawingml/2006/main">
                    <a:graphicData uri="http://schemas.openxmlformats.org/drawingml/2006/picture">
                      <pic:pic xmlns:pic="http://schemas.openxmlformats.org/drawingml/2006/picture">
                        <pic:nvPicPr>
                          <pic:cNvPr id="0" name="image47.png" descr="{&quot;type&quot;:&quot;$$&quot;,&quot;backgroundColorModified&quot;:false,&quot;id&quot;:&quot;32&quot;,&quot;code&quot;:&quot;$$\\frac{dAr}{dt}=Ard-Av$$&quot;,&quot;font&quot;:{&quot;color&quot;:&quot;#000000&quot;,&quot;size&quot;:9.5,&quot;family&quot;:&quot;Arial&quot;},&quot;aid&quot;:null,&quot;backgroundColor&quot;:&quot;#ffffff&quot;,&quot;ts&quot;:1741207963379,&quot;cs&quot;:&quot;SGMlIMXxp6Zn0OtEtoESsg==&quot;,&quot;size&quot;:{&quot;width&quot;:112,&quot;height&quot;:30}}"/>
                          <pic:cNvPicPr preferRelativeResize="0"/>
                        </pic:nvPicPr>
                        <pic:blipFill>
                          <a:blip r:embed="rId47"/>
                          <a:srcRect/>
                          <a:stretch>
                            <a:fillRect/>
                          </a:stretch>
                        </pic:blipFill>
                        <pic:spPr>
                          <a:xfrm>
                            <a:off x="0" y="0"/>
                            <a:ext cx="1066800" cy="292100"/>
                          </a:xfrm>
                          <a:prstGeom prst="rect">
                            <a:avLst/>
                          </a:prstGeom>
                          <a:ln/>
                        </pic:spPr>
                      </pic:pic>
                    </a:graphicData>
                  </a:graphic>
                </wp:inline>
              </w:drawing>
            </w:r>
          </w:p>
          <w:p w:rsidR="003C1BCF" w:rsidRDefault="003C1BCF" w:rsidP="00EA619C">
            <w:pPr>
              <w:jc w:val="both"/>
              <w:rPr>
                <w:rFonts w:ascii="Calibri" w:eastAsia="Calibri" w:hAnsi="Calibri" w:cs="Calibri"/>
              </w:rPr>
            </w:pPr>
            <w:proofErr w:type="spellStart"/>
            <w:r>
              <w:rPr>
                <w:rFonts w:ascii="Calibri" w:eastAsia="Calibri" w:hAnsi="Calibri" w:cs="Calibri"/>
              </w:rPr>
              <w:t>Level</w:t>
            </w:r>
            <w:proofErr w:type="spellEnd"/>
            <w:r>
              <w:rPr>
                <w:rFonts w:ascii="Calibri" w:eastAsia="Calibri" w:hAnsi="Calibri" w:cs="Calibri"/>
              </w:rPr>
              <w:t xml:space="preserve"> [ha]</w:t>
            </w:r>
          </w:p>
        </w:tc>
        <w:tc>
          <w:tcPr>
            <w:tcW w:w="5925" w:type="dxa"/>
            <w:tcBorders>
              <w:top w:val="nil"/>
              <w:left w:val="nil"/>
              <w:bottom w:val="single" w:sz="6" w:space="0" w:color="000000"/>
              <w:right w:val="single" w:sz="6" w:space="0" w:color="000000"/>
            </w:tcBorders>
            <w:tcMar>
              <w:top w:w="0" w:type="dxa"/>
              <w:left w:w="100" w:type="dxa"/>
              <w:bottom w:w="0" w:type="dxa"/>
              <w:right w:w="100" w:type="dxa"/>
            </w:tcMar>
          </w:tcPr>
          <w:p w:rsidR="003C1BCF" w:rsidRPr="00FA54CF" w:rsidRDefault="003C1BCF" w:rsidP="00EA619C">
            <w:pPr>
              <w:jc w:val="both"/>
              <w:rPr>
                <w:rFonts w:ascii="Calibri" w:eastAsia="Calibri" w:hAnsi="Calibri" w:cs="Calibri"/>
                <w:lang w:val="en-US"/>
              </w:rPr>
            </w:pPr>
            <w:r w:rsidRPr="00FA54CF">
              <w:rPr>
                <w:rFonts w:ascii="Calibri" w:eastAsia="Calibri" w:hAnsi="Calibri" w:cs="Calibri"/>
                <w:lang w:val="en-US"/>
              </w:rPr>
              <w:t>The flow New Restored Areas (</w:t>
            </w:r>
            <w:proofErr w:type="spellStart"/>
            <w:r w:rsidRPr="00FA54CF">
              <w:rPr>
                <w:rFonts w:ascii="Calibri" w:eastAsia="Calibri" w:hAnsi="Calibri" w:cs="Calibri"/>
                <w:lang w:val="en-US"/>
              </w:rPr>
              <w:t>Ard</w:t>
            </w:r>
            <w:proofErr w:type="spellEnd"/>
            <w:r w:rsidRPr="00FA54CF">
              <w:rPr>
                <w:rFonts w:ascii="Calibri" w:eastAsia="Calibri" w:hAnsi="Calibri" w:cs="Calibri"/>
                <w:lang w:val="en-US"/>
              </w:rPr>
              <w:t>) reduces the degraded area according to an annual percentage, which varies according to the restoration programs evaluated. The restored areas are again available for other economic activities (Av).</w:t>
            </w:r>
          </w:p>
        </w:tc>
      </w:tr>
    </w:tbl>
    <w:p w:rsidR="003C1BCF" w:rsidRPr="003C1BCF" w:rsidRDefault="003C1BCF">
      <w:pPr>
        <w:rPr>
          <w:rFonts w:ascii="Calibri" w:eastAsia="Calibri" w:hAnsi="Calibri" w:cs="Calibri"/>
          <w:lang w:val="en-US"/>
        </w:rPr>
      </w:pPr>
    </w:p>
    <w:p w:rsidR="003C1BCF" w:rsidRPr="003C1BCF" w:rsidRDefault="003C1BCF">
      <w:pPr>
        <w:rPr>
          <w:rFonts w:ascii="Calibri" w:eastAsia="Calibri" w:hAnsi="Calibri" w:cs="Calibri"/>
          <w:lang w:val="en-US"/>
        </w:rPr>
      </w:pPr>
    </w:p>
    <w:p w:rsidR="003C1BCF" w:rsidRPr="003C1BCF" w:rsidRDefault="003C1BCF">
      <w:pPr>
        <w:rPr>
          <w:rFonts w:ascii="Calibri" w:eastAsia="Calibri" w:hAnsi="Calibri" w:cs="Calibri"/>
          <w:lang w:val="en-US"/>
        </w:rPr>
      </w:pPr>
    </w:p>
    <w:sectPr w:rsidR="003C1BCF" w:rsidRPr="003C1BCF" w:rsidSect="008E759E">
      <w:headerReference w:type="default" r:id="rId48"/>
      <w:footerReference w:type="default" r:id="rId49"/>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11B7" w:rsidRDefault="000E11B7">
      <w:pPr>
        <w:spacing w:line="240" w:lineRule="auto"/>
      </w:pPr>
      <w:r>
        <w:separator/>
      </w:r>
    </w:p>
  </w:endnote>
  <w:endnote w:type="continuationSeparator" w:id="0">
    <w:p w:rsidR="000E11B7" w:rsidRDefault="000E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4CF" w:rsidRDefault="00FA54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11B7" w:rsidRDefault="000E11B7">
      <w:pPr>
        <w:spacing w:line="240" w:lineRule="auto"/>
      </w:pPr>
      <w:r>
        <w:separator/>
      </w:r>
    </w:p>
  </w:footnote>
  <w:footnote w:type="continuationSeparator" w:id="0">
    <w:p w:rsidR="000E11B7" w:rsidRDefault="000E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54CF" w:rsidRDefault="00FA54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C43F6F"/>
    <w:multiLevelType w:val="multilevel"/>
    <w:tmpl w:val="72D286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D790058"/>
    <w:multiLevelType w:val="multilevel"/>
    <w:tmpl w:val="96BAF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9A"/>
    <w:rsid w:val="00004F16"/>
    <w:rsid w:val="000B358E"/>
    <w:rsid w:val="000E11B7"/>
    <w:rsid w:val="00275612"/>
    <w:rsid w:val="003C1BCF"/>
    <w:rsid w:val="005C0CA0"/>
    <w:rsid w:val="006B25B6"/>
    <w:rsid w:val="007609B7"/>
    <w:rsid w:val="008E759E"/>
    <w:rsid w:val="0098299A"/>
    <w:rsid w:val="00D406A7"/>
    <w:rsid w:val="00FA54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58F8D2-3940-4409-A3CC-988CCDF2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CO"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FA54CF"/>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54CF"/>
    <w:rPr>
      <w:rFonts w:ascii="Segoe UI" w:hAnsi="Segoe UI" w:cs="Segoe UI"/>
      <w:sz w:val="18"/>
      <w:szCs w:val="18"/>
    </w:rPr>
  </w:style>
  <w:style w:type="paragraph" w:styleId="Revisin">
    <w:name w:val="Revision"/>
    <w:hidden/>
    <w:uiPriority w:val="99"/>
    <w:semiHidden/>
    <w:rsid w:val="00FA54C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www.zotero.org/google-docs/?kZnAMt" TargetMode="External"/><Relationship Id="rId39" Type="http://schemas.openxmlformats.org/officeDocument/2006/relationships/image" Target="media/image24.png"/><Relationship Id="rId21" Type="http://schemas.openxmlformats.org/officeDocument/2006/relationships/image" Target="media/image11.png"/><Relationship Id="rId34" Type="http://schemas.openxmlformats.org/officeDocument/2006/relationships/image" Target="media/image19.png"/><Relationship Id="rId42" Type="http://schemas.openxmlformats.org/officeDocument/2006/relationships/hyperlink" Target="https://www.zotero.org/google-docs/?sOZ6Ai" TargetMode="External"/><Relationship Id="rId47" Type="http://schemas.openxmlformats.org/officeDocument/2006/relationships/image" Target="media/image31.png"/><Relationship Id="rId50" Type="http://schemas.openxmlformats.org/officeDocument/2006/relationships/fontTable" Target="fontTable.xml"/><Relationship Id="rId7" Type="http://schemas.openxmlformats.org/officeDocument/2006/relationships/hyperlink" Target="https://www.zotero.org/google-docs/?33xRqX" TargetMode="External"/><Relationship Id="rId2" Type="http://schemas.openxmlformats.org/officeDocument/2006/relationships/styles" Target="styles.xml"/><Relationship Id="rId16" Type="http://schemas.openxmlformats.org/officeDocument/2006/relationships/hyperlink" Target="https://www.zotero.org/google-docs/?ORw8J1" TargetMode="External"/><Relationship Id="rId29" Type="http://schemas.openxmlformats.org/officeDocument/2006/relationships/hyperlink" Target="https://www.zotero.org/google-docs/?OCFL6V" TargetMode="External"/><Relationship Id="rId11" Type="http://schemas.openxmlformats.org/officeDocument/2006/relationships/hyperlink" Target="https://www.zotero.org/google-docs/?teWwb7" TargetMode="External"/><Relationship Id="rId24" Type="http://schemas.openxmlformats.org/officeDocument/2006/relationships/image" Target="media/image13.png"/><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image" Target="media/image29.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5.png"/><Relationship Id="rId36" Type="http://schemas.openxmlformats.org/officeDocument/2006/relationships/image" Target="media/image21.png"/><Relationship Id="rId49"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png"/><Relationship Id="rId31" Type="http://schemas.openxmlformats.org/officeDocument/2006/relationships/hyperlink" Target="https://www.zotero.org/google-docs/?W68qHu" TargetMode="External"/><Relationship Id="rId44" Type="http://schemas.openxmlformats.org/officeDocument/2006/relationships/image" Target="media/image28.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www.zotero.org/google-docs/?RmBebP" TargetMode="External"/><Relationship Id="rId27" Type="http://schemas.openxmlformats.org/officeDocument/2006/relationships/image" Target="media/image14.png"/><Relationship Id="rId30" Type="http://schemas.openxmlformats.org/officeDocument/2006/relationships/image" Target="media/image16.png"/><Relationship Id="rId35" Type="http://schemas.openxmlformats.org/officeDocument/2006/relationships/image" Target="media/image20.png"/><Relationship Id="rId43" Type="http://schemas.openxmlformats.org/officeDocument/2006/relationships/image" Target="media/image27.png"/><Relationship Id="rId48" Type="http://schemas.openxmlformats.org/officeDocument/2006/relationships/header" Target="header1.xml"/><Relationship Id="rId8" Type="http://schemas.openxmlformats.org/officeDocument/2006/relationships/hyperlink" Target="https://www.zotero.org/google-docs/?hSMdsb"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hyperlink" Target="https://www.zotero.org/google-docs/?i6ZLns" TargetMode="External"/><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image" Target="media/image30.png"/><Relationship Id="rId20" Type="http://schemas.openxmlformats.org/officeDocument/2006/relationships/image" Target="media/image10.png"/><Relationship Id="rId41"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2417</Words>
  <Characters>14369</Characters>
  <Application>Microsoft Office Word</Application>
  <DocSecurity>0</DocSecurity>
  <Lines>360</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Unalmed</dc:creator>
  <cp:lastModifiedBy>Unalmed</cp:lastModifiedBy>
  <cp:revision>7</cp:revision>
  <dcterms:created xsi:type="dcterms:W3CDTF">2025-03-17T21:26:00Z</dcterms:created>
  <dcterms:modified xsi:type="dcterms:W3CDTF">2025-03-17T22:13:00Z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4a30bdc2a93f35c49709025cec290866df35c6a76474da64dc3d2806dc46bcd8</vt:lpwstr>
  </property>
</Properties>
</file>