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F7654" w14:textId="77777777" w:rsidR="006A2E07" w:rsidRDefault="007F2CDF">
      <w:pPr>
        <w:spacing w:before="24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79FF7655" w14:textId="77777777" w:rsidR="006A2E07" w:rsidRDefault="007F2CDF">
      <w:p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Year 2022 marks the 38th anniversary of System Dynamics Review (SDR), which was launched in April 1985. An analysis of SDR bibliometrics between 1985 and 2022 is the goal of this study. A Scopus database is used to collect and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SDR's publications. The authors reviewed 617 documents using </w:t>
      </w:r>
      <w:proofErr w:type="spellStart"/>
      <w:r>
        <w:rPr>
          <w:rFonts w:ascii="Times New Roman" w:eastAsia="Times New Roman" w:hAnsi="Times New Roman" w:cs="Times New Roman"/>
          <w:color w:val="000000"/>
          <w:sz w:val="24"/>
          <w:szCs w:val="24"/>
        </w:rPr>
        <w:t>Bibilioshny</w:t>
      </w:r>
      <w:proofErr w:type="spellEnd"/>
      <w:r>
        <w:rPr>
          <w:rFonts w:ascii="Times New Roman" w:eastAsia="Times New Roman" w:hAnsi="Times New Roman" w:cs="Times New Roman"/>
          <w:color w:val="000000"/>
          <w:sz w:val="24"/>
          <w:szCs w:val="24"/>
        </w:rPr>
        <w:t xml:space="preserve"> of </w:t>
      </w:r>
      <w:proofErr w:type="gramStart"/>
      <w:r>
        <w:rPr>
          <w:rFonts w:ascii="Times New Roman" w:eastAsia="Times New Roman" w:hAnsi="Times New Roman" w:cs="Times New Roman"/>
          <w:color w:val="000000"/>
          <w:sz w:val="24"/>
          <w:szCs w:val="24"/>
        </w:rPr>
        <w:t>RStudio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VOSviewer</w:t>
      </w:r>
      <w:proofErr w:type="spellEnd"/>
      <w:r>
        <w:rPr>
          <w:rFonts w:ascii="Times New Roman" w:eastAsia="Times New Roman" w:hAnsi="Times New Roman" w:cs="Times New Roman"/>
          <w:color w:val="000000"/>
          <w:sz w:val="24"/>
          <w:szCs w:val="24"/>
        </w:rPr>
        <w:t>, and Microsoft Excel. SDR's publication performance has remained stable over the last two decades, but its citations have declined. According to network analysis, topics including "system analysis," "modelling," and "numerical modelling" have become more popular. According to a bibliographic coupling analysis, the key issues covered by SDR fall into four broad groups:  modelling approach, computer simulations, and numerical model; teaching, research, and performance evaluation; Optimization, parameterization and algorithm; and Eurasia and Europe. In addition to providing an overview of SDR publication and citation trends, this study also provides a detailed thematic description of SDR publications.</w:t>
      </w:r>
    </w:p>
    <w:p w14:paraId="79FF7656" w14:textId="77777777" w:rsidR="006A2E07" w:rsidRDefault="007F2CDF">
      <w:p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System dynamics, bibliometric analysis, system dynamics review</w:t>
      </w:r>
    </w:p>
    <w:p w14:paraId="79FF7657" w14:textId="77777777" w:rsidR="006A2E07" w:rsidRDefault="006A2E07">
      <w:pPr>
        <w:spacing w:after="240" w:line="360" w:lineRule="auto"/>
        <w:jc w:val="both"/>
        <w:rPr>
          <w:rFonts w:ascii="Times New Roman" w:eastAsia="Times New Roman" w:hAnsi="Times New Roman" w:cs="Times New Roman"/>
          <w:color w:val="000000"/>
          <w:sz w:val="24"/>
          <w:szCs w:val="24"/>
        </w:rPr>
      </w:pPr>
    </w:p>
    <w:p w14:paraId="79FF7658" w14:textId="77777777" w:rsidR="006A2E07" w:rsidRDefault="006A2E07">
      <w:pPr>
        <w:spacing w:before="240" w:after="0" w:line="360" w:lineRule="auto"/>
        <w:jc w:val="both"/>
        <w:rPr>
          <w:rFonts w:ascii="Times New Roman" w:eastAsia="Times New Roman" w:hAnsi="Times New Roman" w:cs="Times New Roman"/>
          <w:b/>
          <w:color w:val="000000"/>
          <w:sz w:val="24"/>
          <w:szCs w:val="24"/>
        </w:rPr>
      </w:pPr>
    </w:p>
    <w:p w14:paraId="79FF7659" w14:textId="77777777" w:rsidR="006A2E07" w:rsidRDefault="006A2E07">
      <w:pPr>
        <w:spacing w:before="240" w:after="0" w:line="360" w:lineRule="auto"/>
        <w:jc w:val="both"/>
        <w:rPr>
          <w:rFonts w:ascii="Times New Roman" w:eastAsia="Times New Roman" w:hAnsi="Times New Roman" w:cs="Times New Roman"/>
          <w:b/>
          <w:color w:val="000000"/>
          <w:sz w:val="24"/>
          <w:szCs w:val="24"/>
        </w:rPr>
      </w:pPr>
    </w:p>
    <w:p w14:paraId="79FF765A" w14:textId="77777777" w:rsidR="006A2E07" w:rsidRDefault="006A2E07">
      <w:pPr>
        <w:spacing w:before="240" w:after="0" w:line="360" w:lineRule="auto"/>
        <w:jc w:val="both"/>
        <w:rPr>
          <w:rFonts w:ascii="Times New Roman" w:eastAsia="Times New Roman" w:hAnsi="Times New Roman" w:cs="Times New Roman"/>
          <w:b/>
          <w:color w:val="000000"/>
          <w:sz w:val="24"/>
          <w:szCs w:val="24"/>
        </w:rPr>
      </w:pPr>
    </w:p>
    <w:p w14:paraId="79FF765B" w14:textId="77777777" w:rsidR="006A2E07" w:rsidRDefault="006A2E07">
      <w:pPr>
        <w:spacing w:before="240" w:after="0" w:line="360" w:lineRule="auto"/>
        <w:jc w:val="both"/>
        <w:rPr>
          <w:rFonts w:ascii="Times New Roman" w:eastAsia="Times New Roman" w:hAnsi="Times New Roman" w:cs="Times New Roman"/>
          <w:b/>
          <w:color w:val="000000"/>
          <w:sz w:val="24"/>
          <w:szCs w:val="24"/>
        </w:rPr>
      </w:pPr>
    </w:p>
    <w:p w14:paraId="79FF765C" w14:textId="77777777" w:rsidR="006A2E07" w:rsidRDefault="006A2E07">
      <w:pPr>
        <w:spacing w:before="240" w:after="0" w:line="360" w:lineRule="auto"/>
        <w:jc w:val="both"/>
        <w:rPr>
          <w:rFonts w:ascii="Times New Roman" w:eastAsia="Times New Roman" w:hAnsi="Times New Roman" w:cs="Times New Roman"/>
          <w:b/>
          <w:color w:val="000000"/>
          <w:sz w:val="24"/>
          <w:szCs w:val="24"/>
        </w:rPr>
      </w:pPr>
    </w:p>
    <w:p w14:paraId="79FF765D" w14:textId="77777777" w:rsidR="006A2E07" w:rsidRDefault="006A2E07">
      <w:pPr>
        <w:spacing w:before="240" w:after="0" w:line="360" w:lineRule="auto"/>
        <w:jc w:val="both"/>
        <w:rPr>
          <w:rFonts w:ascii="Times New Roman" w:eastAsia="Times New Roman" w:hAnsi="Times New Roman" w:cs="Times New Roman"/>
          <w:b/>
          <w:color w:val="000000"/>
          <w:sz w:val="24"/>
          <w:szCs w:val="24"/>
        </w:rPr>
      </w:pPr>
    </w:p>
    <w:p w14:paraId="79FF765E" w14:textId="77777777" w:rsidR="006A2E07" w:rsidRDefault="006A2E07">
      <w:pPr>
        <w:spacing w:before="240" w:after="0" w:line="360" w:lineRule="auto"/>
        <w:jc w:val="both"/>
        <w:rPr>
          <w:rFonts w:ascii="Times New Roman" w:eastAsia="Times New Roman" w:hAnsi="Times New Roman" w:cs="Times New Roman"/>
          <w:b/>
          <w:color w:val="000000"/>
          <w:sz w:val="24"/>
          <w:szCs w:val="24"/>
        </w:rPr>
      </w:pPr>
    </w:p>
    <w:p w14:paraId="79FF765F" w14:textId="77777777" w:rsidR="006A2E07" w:rsidRDefault="006A2E07">
      <w:pPr>
        <w:spacing w:before="240" w:after="0" w:line="360" w:lineRule="auto"/>
        <w:jc w:val="both"/>
        <w:rPr>
          <w:rFonts w:ascii="Times New Roman" w:eastAsia="Times New Roman" w:hAnsi="Times New Roman" w:cs="Times New Roman"/>
          <w:b/>
          <w:color w:val="000000"/>
          <w:sz w:val="24"/>
          <w:szCs w:val="24"/>
        </w:rPr>
      </w:pPr>
    </w:p>
    <w:p w14:paraId="79FF7660" w14:textId="77777777" w:rsidR="006A2E07" w:rsidRDefault="006A2E07">
      <w:pPr>
        <w:spacing w:before="240" w:after="0" w:line="360" w:lineRule="auto"/>
        <w:jc w:val="both"/>
        <w:rPr>
          <w:rFonts w:ascii="Times New Roman" w:eastAsia="Times New Roman" w:hAnsi="Times New Roman" w:cs="Times New Roman"/>
          <w:b/>
          <w:color w:val="000000"/>
          <w:sz w:val="24"/>
          <w:szCs w:val="24"/>
        </w:rPr>
      </w:pPr>
    </w:p>
    <w:p w14:paraId="79FF7661" w14:textId="77777777" w:rsidR="006A2E07" w:rsidRDefault="006A2E07">
      <w:pPr>
        <w:spacing w:before="240" w:after="0" w:line="360" w:lineRule="auto"/>
        <w:jc w:val="both"/>
        <w:rPr>
          <w:rFonts w:ascii="Times New Roman" w:eastAsia="Times New Roman" w:hAnsi="Times New Roman" w:cs="Times New Roman"/>
          <w:b/>
          <w:color w:val="000000"/>
          <w:sz w:val="24"/>
          <w:szCs w:val="24"/>
        </w:rPr>
      </w:pPr>
    </w:p>
    <w:p w14:paraId="79FF7662" w14:textId="77777777" w:rsidR="006A2E07" w:rsidRDefault="007F2CDF">
      <w:pPr>
        <w:spacing w:before="24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Introduction</w:t>
      </w:r>
    </w:p>
    <w:p w14:paraId="79FF7663" w14:textId="77777777" w:rsidR="006A2E07" w:rsidRDefault="007F2CDF">
      <w:p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quarterly peer-reviewed journal, System dynamics Review (SDR) began issuing publication in 1984. In addition to advancing the discipline of system dynamics worldwide, SDR has been a valuable journal to attend. Its objective is to publish original, in-depth research on the recently developed topics of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ystem dynamics" and "system dynamics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The primary aim of SDR is to provide a forum for discussion on the shift toward a more responsible system dynamics domain to solve the complex problems of the world.</w:t>
      </w:r>
    </w:p>
    <w:p w14:paraId="79FF7664" w14:textId="77777777" w:rsidR="006A2E07" w:rsidRDefault="007F2CDF">
      <w:p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In line with its statement of objectives and purpose, SDR primarily focuses on the areas of social science, technology, management, business, economics, health, biology, ecology, and the environment. SDR has been productive in publishing influential research in contrast to being perhaps the first journal that specializes in system dynamics. This accomplishment will be discussed in more detail in the next portion of this article.</w:t>
      </w:r>
    </w:p>
    <w:p w14:paraId="79FF7665" w14:textId="77777777" w:rsidR="006A2E07" w:rsidRDefault="007F2CDF">
      <w:p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The </w:t>
      </w:r>
      <w:r>
        <w:rPr>
          <w:rFonts w:ascii="Times New Roman" w:eastAsia="Times New Roman" w:hAnsi="Times New Roman" w:cs="Times New Roman"/>
          <w:sz w:val="24"/>
          <w:szCs w:val="24"/>
        </w:rPr>
        <w:t>journal</w:t>
      </w:r>
      <w:r>
        <w:rPr>
          <w:rFonts w:ascii="Times New Roman" w:eastAsia="Times New Roman" w:hAnsi="Times New Roman" w:cs="Times New Roman"/>
          <w:color w:val="000000"/>
          <w:sz w:val="24"/>
          <w:szCs w:val="24"/>
        </w:rPr>
        <w:t xml:space="preserve"> will mark its 38th anniversary in 2022. Therefore, this bibliometric analysis of SDR between 1985 and 2022 is carried out to honour the prestige of SDR that journals devoted to the system dynamics domain. The retrospective analysis of the journal's content sheds light on the present and future patterns (</w:t>
      </w:r>
      <w:proofErr w:type="spellStart"/>
      <w:r>
        <w:rPr>
          <w:rFonts w:ascii="Times New Roman" w:eastAsia="Times New Roman" w:hAnsi="Times New Roman" w:cs="Times New Roman"/>
          <w:color w:val="000000"/>
          <w:sz w:val="24"/>
          <w:szCs w:val="24"/>
        </w:rPr>
        <w:t>Gholami</w:t>
      </w:r>
      <w:proofErr w:type="spellEnd"/>
      <w:r>
        <w:rPr>
          <w:rFonts w:ascii="Times New Roman" w:eastAsia="Times New Roman" w:hAnsi="Times New Roman" w:cs="Times New Roman"/>
          <w:color w:val="000000"/>
          <w:sz w:val="24"/>
          <w:szCs w:val="24"/>
        </w:rPr>
        <w:t xml:space="preserve"> and Al </w:t>
      </w:r>
      <w:proofErr w:type="spellStart"/>
      <w:r>
        <w:rPr>
          <w:rFonts w:ascii="Times New Roman" w:eastAsia="Times New Roman" w:hAnsi="Times New Roman" w:cs="Times New Roman"/>
          <w:color w:val="000000"/>
          <w:sz w:val="24"/>
          <w:szCs w:val="24"/>
        </w:rPr>
        <w:t>Tahoo</w:t>
      </w:r>
      <w:proofErr w:type="spellEnd"/>
      <w:r>
        <w:rPr>
          <w:rFonts w:ascii="Times New Roman" w:eastAsia="Times New Roman" w:hAnsi="Times New Roman" w:cs="Times New Roman"/>
          <w:color w:val="000000"/>
          <w:sz w:val="24"/>
          <w:szCs w:val="24"/>
        </w:rPr>
        <w:t xml:space="preserve"> 2021). Such sort of research is a standard method utilized in various journals as well as publications in other sectors to acquire knowledge about the journal's evolution, productivity, and content and to give readers comprehensive information about the journal. Many top-rated publications have regularly published this kind of study.</w:t>
      </w:r>
    </w:p>
    <w:p w14:paraId="79FF7666" w14:textId="77777777" w:rsidR="006A2E07" w:rsidRDefault="007F2CDF">
      <w:p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The main objective of this study is to investigate the impact of SDR on SD research as well as the most important topic </w:t>
      </w:r>
      <w:r>
        <w:rPr>
          <w:rFonts w:ascii="Times New Roman" w:eastAsia="Times New Roman" w:hAnsi="Times New Roman" w:cs="Times New Roman"/>
          <w:sz w:val="24"/>
          <w:szCs w:val="24"/>
        </w:rPr>
        <w:t xml:space="preserve">included </w:t>
      </w:r>
      <w:r>
        <w:rPr>
          <w:rFonts w:ascii="Times New Roman" w:eastAsia="Times New Roman" w:hAnsi="Times New Roman" w:cs="Times New Roman"/>
          <w:color w:val="000000"/>
          <w:sz w:val="24"/>
          <w:szCs w:val="24"/>
        </w:rPr>
        <w:t>in SDR from its foundation in 1985 to 2022. Researchers who study system dynamics should find this work interesting and important. A review of SDR should be beneficial for readers first because it will give them a summary of publications, citations, authors, and interesting subjects. Second, this evaluation offers advice on the most referenced content, interesting themes, sources, and writers for those who have written articles on system dynamics or are considering doing so. A new system dynamics researcher who is still learning the intricacies of the field will find this knowledge useful. Furthermore, the study intends to identify areas where system dynamics may offer potential topics of interest for further.</w:t>
      </w:r>
    </w:p>
    <w:p w14:paraId="79FF7667" w14:textId="77777777" w:rsidR="006A2E07" w:rsidRDefault="007F2CDF">
      <w:pPr>
        <w:spacing w:before="240" w:after="24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remainder of this study is laid out as follows – Section 1 starts with a brief introduction to SDR; research methodology is presented in Section 2. The data analysis and findings of the bibliometric study are presented in Section 3; Each cluster's content analysis is presented in Section 4, and the last conclusions are given in Section 5.</w:t>
      </w:r>
    </w:p>
    <w:p w14:paraId="79FF7668" w14:textId="77777777" w:rsidR="006A2E07" w:rsidRDefault="007F2CDF">
      <w:pPr>
        <w:spacing w:before="24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Research methodology</w:t>
      </w:r>
    </w:p>
    <w:p w14:paraId="79FF7669" w14:textId="77777777" w:rsidR="006A2E07" w:rsidRDefault="007F2CDF">
      <w:pPr>
        <w:spacing w:before="240"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Bibliometrics is the use of statistical techniques and numerical tools to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bibliographical data (Pritchard 1969). It is employed in the study of countries (</w:t>
      </w:r>
      <w:proofErr w:type="spellStart"/>
      <w:r>
        <w:rPr>
          <w:rFonts w:ascii="Times New Roman" w:eastAsia="Times New Roman" w:hAnsi="Times New Roman" w:cs="Times New Roman"/>
          <w:color w:val="000000"/>
          <w:sz w:val="24"/>
          <w:szCs w:val="24"/>
        </w:rPr>
        <w:t>Sweileh</w:t>
      </w:r>
      <w:proofErr w:type="spellEnd"/>
      <w:r>
        <w:rPr>
          <w:rFonts w:ascii="Times New Roman" w:eastAsia="Times New Roman" w:hAnsi="Times New Roman" w:cs="Times New Roman"/>
          <w:color w:val="000000"/>
          <w:sz w:val="24"/>
          <w:szCs w:val="24"/>
        </w:rPr>
        <w:t xml:space="preserve"> et al. 2014; </w:t>
      </w:r>
      <w:proofErr w:type="spellStart"/>
      <w:r>
        <w:rPr>
          <w:rFonts w:ascii="Times New Roman" w:eastAsia="Times New Roman" w:hAnsi="Times New Roman" w:cs="Times New Roman"/>
          <w:color w:val="000000"/>
          <w:sz w:val="24"/>
          <w:szCs w:val="24"/>
        </w:rPr>
        <w:t>Sisaye</w:t>
      </w:r>
      <w:proofErr w:type="spellEnd"/>
      <w:r>
        <w:rPr>
          <w:rFonts w:ascii="Times New Roman" w:eastAsia="Times New Roman" w:hAnsi="Times New Roman" w:cs="Times New Roman"/>
          <w:color w:val="000000"/>
          <w:sz w:val="24"/>
          <w:szCs w:val="24"/>
        </w:rPr>
        <w:t xml:space="preserve">, 2021) as well as institutions, sources (like journals), disciplines, and themes (Malhotra and Thakur 2020). Large amounts of data can be investigated, classified, orchestrated, and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xml:space="preserve"> using bibliometric analysis.</w:t>
      </w:r>
    </w:p>
    <w:p w14:paraId="79FF766A" w14:textId="77777777" w:rsidR="006A2E07" w:rsidRDefault="007F2CDF">
      <w:p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A bibliometric technique consists of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quantitative measures to gauge productivity, (ii) qualitative indicators to gauge the effect and (iii) structural measures to gauge the relationship and interactions between the scientific players (Valerie Durieux, 2010).</w:t>
      </w:r>
    </w:p>
    <w:p w14:paraId="79FF766B" w14:textId="77777777" w:rsidR="006A2E07" w:rsidRDefault="007F2CDF">
      <w:p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Similar to this, </w:t>
      </w:r>
      <w:proofErr w:type="spellStart"/>
      <w:r>
        <w:rPr>
          <w:rFonts w:ascii="Times New Roman" w:eastAsia="Times New Roman" w:hAnsi="Times New Roman" w:cs="Times New Roman"/>
          <w:color w:val="000000"/>
          <w:sz w:val="24"/>
          <w:szCs w:val="24"/>
        </w:rPr>
        <w:t>Cobo</w:t>
      </w:r>
      <w:proofErr w:type="spellEnd"/>
      <w:r>
        <w:rPr>
          <w:rFonts w:ascii="Times New Roman" w:eastAsia="Times New Roman" w:hAnsi="Times New Roman" w:cs="Times New Roman"/>
          <w:color w:val="000000"/>
          <w:sz w:val="24"/>
          <w:szCs w:val="24"/>
        </w:rPr>
        <w:t xml:space="preserve"> et al. (2011) point out that there are often two approaches to bibliometric analysis: performance analysis and science mapping analysis. Performance analysis discusses descriptive analysis, the output of scientific work, while science mapping analysis is concerned with showing the structural and dynamic elements of the research cycle or scientific inquiry. In conclusion, the use of both approaches together yields a comprehensive picture of a particular actor's profile in the research domain.</w:t>
      </w:r>
    </w:p>
    <w:p w14:paraId="79FF766C" w14:textId="77777777" w:rsidR="006A2E07" w:rsidRDefault="007F2CDF">
      <w:p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A top database for high-quality indexing journals in the humanities and social sciences is Scopus, which has indexed SDR since its debut issue in 1985 (Archambault et al. 2009).</w:t>
      </w:r>
    </w:p>
    <w:p w14:paraId="79FF766D" w14:textId="77777777" w:rsidR="006A2E07" w:rsidRDefault="007F2CDF">
      <w:p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The study uses VOS viewer to examine SDR publications published between 1985 and 2022 based on bibliographic coupling and keyword cooccurrences. Additionally, the average number of citations per article is another measure, which incorporates both publications and citations;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it uses bibliometric indicators for determining productivity and impact, such as the number of publications and citations.</w:t>
      </w:r>
    </w:p>
    <w:p w14:paraId="79FF766E" w14:textId="77777777" w:rsidR="006A2E07" w:rsidRDefault="006A2E07">
      <w:pPr>
        <w:spacing w:before="240" w:after="0" w:line="360" w:lineRule="auto"/>
        <w:jc w:val="both"/>
        <w:rPr>
          <w:rFonts w:ascii="Times New Roman" w:eastAsia="Times New Roman" w:hAnsi="Times New Roman" w:cs="Times New Roman"/>
          <w:sz w:val="24"/>
          <w:szCs w:val="24"/>
        </w:rPr>
      </w:pPr>
    </w:p>
    <w:p w14:paraId="79FF766F" w14:textId="77777777" w:rsidR="006A2E07" w:rsidRDefault="006A2E07">
      <w:pPr>
        <w:spacing w:before="240" w:after="0" w:line="360" w:lineRule="auto"/>
        <w:jc w:val="both"/>
        <w:rPr>
          <w:rFonts w:ascii="Times New Roman" w:eastAsia="Times New Roman" w:hAnsi="Times New Roman" w:cs="Times New Roman"/>
          <w:sz w:val="24"/>
          <w:szCs w:val="24"/>
        </w:rPr>
      </w:pPr>
    </w:p>
    <w:p w14:paraId="79FF7670" w14:textId="77777777" w:rsidR="006A2E07" w:rsidRDefault="007F2CDF">
      <w:pPr>
        <w:spacing w:before="24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 Findings and discourse</w:t>
      </w:r>
    </w:p>
    <w:p w14:paraId="79FF7671" w14:textId="77777777" w:rsidR="006A2E07" w:rsidRDefault="007F2CDF">
      <w:pPr>
        <w:spacing w:before="240"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617 articles published in SDR between 1985 and July 2022 were found in the Scopus database. These publications are broken down into 554 articles,7 conferences, 14 editorials, 7 </w:t>
      </w:r>
      <w:proofErr w:type="spellStart"/>
      <w:r>
        <w:rPr>
          <w:rFonts w:ascii="Times New Roman" w:eastAsia="Times New Roman" w:hAnsi="Times New Roman" w:cs="Times New Roman"/>
          <w:color w:val="000000"/>
          <w:sz w:val="24"/>
          <w:szCs w:val="24"/>
        </w:rPr>
        <w:t>erratums</w:t>
      </w:r>
      <w:proofErr w:type="spellEnd"/>
      <w:r>
        <w:rPr>
          <w:rFonts w:ascii="Times New Roman" w:eastAsia="Times New Roman" w:hAnsi="Times New Roman" w:cs="Times New Roman"/>
          <w:color w:val="000000"/>
          <w:sz w:val="24"/>
          <w:szCs w:val="24"/>
        </w:rPr>
        <w:t>, 10 letters, 13 notes, and 12 reviews. It is clear that only 0.162 percent of the articles are reviewed. So SDR concentrates on more review articles as they often receive more reads, impacts, and citations count than a typical research piece (</w:t>
      </w:r>
      <w:proofErr w:type="spellStart"/>
      <w:r>
        <w:rPr>
          <w:rFonts w:ascii="Times New Roman" w:eastAsia="Times New Roman" w:hAnsi="Times New Roman" w:cs="Times New Roman"/>
          <w:color w:val="000000"/>
          <w:sz w:val="24"/>
          <w:szCs w:val="24"/>
        </w:rPr>
        <w:t>Weale</w:t>
      </w:r>
      <w:proofErr w:type="spellEnd"/>
      <w:r>
        <w:rPr>
          <w:rFonts w:ascii="Times New Roman" w:eastAsia="Times New Roman" w:hAnsi="Times New Roman" w:cs="Times New Roman"/>
          <w:color w:val="000000"/>
          <w:sz w:val="24"/>
          <w:szCs w:val="24"/>
        </w:rPr>
        <w:t>, Bailey, and Lear 2004). Additionally, over the previous 65 years, SDR has maintained a solid performance, demonstrating its rising popularity. In terms of citations, during the past 65 years, SDR has amassed 16424 citations via its published publications. The year average of publication of the document is 17.4 and the average citation per document is 35.24, and the average citation per year per document is 1.979, showing a robust performance of the SDR.</w:t>
      </w:r>
    </w:p>
    <w:p w14:paraId="79FF7672" w14:textId="77777777" w:rsidR="006A2E07" w:rsidRDefault="007F2CDF">
      <w:pPr>
        <w:spacing w:before="240"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 doing a multidimensional study of the journal performance utilizing VOS viewer, Excel tools that create editable graphs and tables, and RStudio, this part provides pertinent information for the journal stakeholders.</w:t>
      </w:r>
    </w:p>
    <w:p w14:paraId="79FF7673" w14:textId="77777777" w:rsidR="006A2E07" w:rsidRDefault="007F2CDF">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[Insert table 1 here]</w:t>
      </w:r>
    </w:p>
    <w:p w14:paraId="79FF7674"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3.1 Analysis of publications trend</w:t>
      </w:r>
    </w:p>
    <w:p w14:paraId="79FF7675"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gives readers important details about the journal's annual publishing schedule as well as a description of the pertinent writers, their linked institutions, and the countries in which they live. Additionally, this section provides a rating performance SDR in the domain.</w:t>
      </w:r>
    </w:p>
    <w:p w14:paraId="79FF7676" w14:textId="77777777" w:rsidR="006A2E07" w:rsidRDefault="007F2CDF">
      <w:pPr>
        <w:spacing w:before="240"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3.1.1 SDR output trend by year</w:t>
      </w:r>
    </w:p>
    <w:p w14:paraId="79FF7677" w14:textId="74788259" w:rsidR="006A2E07" w:rsidRDefault="007F2CDF" w:rsidP="000835B0">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igure 1 displays SDR’s output direction as assessed by the number of papers released every year</w:t>
      </w:r>
      <w:r w:rsidR="000835B0">
        <w:rPr>
          <w:rFonts w:ascii="Times New Roman" w:eastAsia="Times New Roman" w:hAnsi="Times New Roman" w:cs="Times New Roman"/>
          <w:color w:val="000000"/>
          <w:sz w:val="24"/>
          <w:szCs w:val="24"/>
        </w:rPr>
        <w:t xml:space="preserve"> and Figure 2 displays SDR’s output trend </w:t>
      </w:r>
      <w:r w:rsidR="00C020EC">
        <w:rPr>
          <w:rFonts w:ascii="Times New Roman" w:eastAsia="Times New Roman" w:hAnsi="Times New Roman" w:cs="Times New Roman"/>
          <w:color w:val="000000"/>
          <w:sz w:val="24"/>
          <w:szCs w:val="24"/>
        </w:rPr>
        <w:t>and</w:t>
      </w:r>
      <w:r w:rsidR="000835B0">
        <w:rPr>
          <w:rFonts w:ascii="Times New Roman" w:eastAsia="Times New Roman" w:hAnsi="Times New Roman" w:cs="Times New Roman"/>
          <w:color w:val="000000"/>
          <w:sz w:val="24"/>
          <w:szCs w:val="24"/>
        </w:rPr>
        <w:t xml:space="preserve"> citation count</w:t>
      </w:r>
      <w:r>
        <w:rPr>
          <w:rFonts w:ascii="Times New Roman" w:eastAsia="Times New Roman" w:hAnsi="Times New Roman" w:cs="Times New Roman"/>
          <w:color w:val="000000"/>
          <w:sz w:val="24"/>
          <w:szCs w:val="24"/>
        </w:rPr>
        <w:t>. Particularly, between 1985 and 2022, 617 papers have been published, averaging 9.49 articles per year. Further subsequently, the number of research article publications significantly changed from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9 in 1985 to 20 in 2020, it is also shown that in 2021 only 16 papers were published but in 2022 only 8 papers were published till July 2022. Furthermore, the number of articles in 2007 represented the all-time peak in the number of papers (29). released in a year that is a new milestone for the SDR journal. This tremendous rise is likely to trust the SDR to a new extreme if the publication retains its exacting quality for screening/selection methods. The publishing expansion demands specific focus on </w:t>
      </w:r>
      <w:r>
        <w:rPr>
          <w:rFonts w:ascii="Times New Roman" w:eastAsia="Times New Roman" w:hAnsi="Times New Roman" w:cs="Times New Roman"/>
          <w:sz w:val="24"/>
          <w:szCs w:val="24"/>
        </w:rPr>
        <w:t>enhancing</w:t>
      </w:r>
      <w:r>
        <w:rPr>
          <w:rFonts w:ascii="Times New Roman" w:eastAsia="Times New Roman" w:hAnsi="Times New Roman" w:cs="Times New Roman"/>
          <w:color w:val="000000"/>
          <w:sz w:val="24"/>
          <w:szCs w:val="24"/>
        </w:rPr>
        <w:t xml:space="preserve"> the journal categorization style. For instance, the publication may categorize its articles by themes rather than by problems to boost the end-</w:t>
      </w:r>
      <w:r>
        <w:rPr>
          <w:rFonts w:ascii="Times New Roman" w:eastAsia="Times New Roman" w:hAnsi="Times New Roman" w:cs="Times New Roman"/>
          <w:color w:val="000000"/>
          <w:sz w:val="24"/>
          <w:szCs w:val="24"/>
        </w:rPr>
        <w:lastRenderedPageBreak/>
        <w:t>user finding efficiency. However, the number of articles exhibits modest up and down, the rising trend demonstrates the increased output of SDR.</w:t>
      </w:r>
    </w:p>
    <w:p w14:paraId="79FF7678" w14:textId="562EBAAF" w:rsidR="006A2E07" w:rsidRDefault="000F322B" w:rsidP="000F322B">
      <w:pPr>
        <w:spacing w:before="240" w:after="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007F2CDF">
        <w:rPr>
          <w:rFonts w:ascii="Times New Roman" w:eastAsia="Times New Roman" w:hAnsi="Times New Roman" w:cs="Times New Roman"/>
          <w:color w:val="000000"/>
          <w:sz w:val="24"/>
          <w:szCs w:val="24"/>
        </w:rPr>
        <w:t>igure 1 displays SDR’s output trend</w:t>
      </w:r>
    </w:p>
    <w:p w14:paraId="79FF7679" w14:textId="77777777" w:rsidR="006A2E07" w:rsidRDefault="007F2CDF">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0" distR="0" wp14:anchorId="79FF7A43" wp14:editId="79FF7A44">
            <wp:extent cx="5716559" cy="3207674"/>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79FF767A" w14:textId="77777777" w:rsidR="006A2E07" w:rsidRDefault="006A2E07">
      <w:pPr>
        <w:spacing w:after="0" w:line="360" w:lineRule="auto"/>
        <w:ind w:firstLine="720"/>
        <w:jc w:val="both"/>
        <w:rPr>
          <w:rFonts w:ascii="Times New Roman" w:eastAsia="Times New Roman" w:hAnsi="Times New Roman" w:cs="Times New Roman"/>
          <w:color w:val="000000"/>
          <w:sz w:val="24"/>
          <w:szCs w:val="24"/>
        </w:rPr>
      </w:pPr>
    </w:p>
    <w:p w14:paraId="79FF767B" w14:textId="77777777" w:rsidR="006A2E07" w:rsidRDefault="006A2E07">
      <w:pPr>
        <w:spacing w:after="0" w:line="360" w:lineRule="auto"/>
        <w:ind w:firstLine="720"/>
        <w:jc w:val="both"/>
        <w:rPr>
          <w:rFonts w:ascii="Times New Roman" w:eastAsia="Times New Roman" w:hAnsi="Times New Roman" w:cs="Times New Roman"/>
          <w:color w:val="000000"/>
          <w:sz w:val="24"/>
          <w:szCs w:val="24"/>
        </w:rPr>
      </w:pPr>
    </w:p>
    <w:p w14:paraId="79FF767C" w14:textId="77777777" w:rsidR="006A2E07" w:rsidRDefault="006A2E07">
      <w:pPr>
        <w:spacing w:after="0" w:line="360" w:lineRule="auto"/>
        <w:ind w:firstLine="720"/>
        <w:jc w:val="both"/>
        <w:rPr>
          <w:rFonts w:ascii="Times New Roman" w:eastAsia="Times New Roman" w:hAnsi="Times New Roman" w:cs="Times New Roman"/>
          <w:color w:val="000000"/>
          <w:sz w:val="24"/>
          <w:szCs w:val="24"/>
        </w:rPr>
      </w:pPr>
    </w:p>
    <w:p w14:paraId="79FF767D"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9FF7A45" wp14:editId="79FF7A46">
            <wp:extent cx="52197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9FF767E" w14:textId="76BE0FFE" w:rsidR="006A2E07" w:rsidRDefault="007F2CDF">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2 displays SDR’s output trend as assessed by the number of</w:t>
      </w:r>
      <w:r w:rsidR="00767D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papers released each year</w:t>
      </w:r>
      <w:r w:rsidR="00205812">
        <w:rPr>
          <w:rFonts w:ascii="Times New Roman" w:eastAsia="Times New Roman" w:hAnsi="Times New Roman" w:cs="Times New Roman"/>
          <w:color w:val="000000"/>
          <w:sz w:val="24"/>
          <w:szCs w:val="24"/>
        </w:rPr>
        <w:t xml:space="preserve"> and citation </w:t>
      </w:r>
      <w:r w:rsidR="00F008E3">
        <w:rPr>
          <w:rFonts w:ascii="Times New Roman" w:eastAsia="Times New Roman" w:hAnsi="Times New Roman" w:cs="Times New Roman"/>
          <w:color w:val="000000"/>
          <w:sz w:val="24"/>
          <w:szCs w:val="24"/>
        </w:rPr>
        <w:t>count</w:t>
      </w:r>
    </w:p>
    <w:p w14:paraId="79FF767F" w14:textId="77777777" w:rsidR="006A2E07" w:rsidRDefault="007F2CDF">
      <w:pPr>
        <w:spacing w:before="240"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3.1.2 Most impactful authors, influential affiliations, and productive countries</w:t>
      </w:r>
    </w:p>
    <w:p w14:paraId="79FF7680" w14:textId="77777777" w:rsidR="006A2E07" w:rsidRDefault="007F2CDF">
      <w:p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of the study provides a detailed analysis of the most impactful authors, influential affiliations, and productive countries. The top 20 authors with the most popular papers are listed in Table 2. Out of the 805 authors that have contributed to the SDR,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a researcher who attends the MIT Sloan School of Management in the US and focuses on System Dynamics is the top contributor with 23 papers in the SDR.   Richardson G.P. is the second-highest contributor He is from the University of Albany in the US, with 23 publications published, and his areas of specialization in the study are strategy, simulation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group decision support, and public policy. Barlas Y, having 13 published works, from Istanbul, Turkey's </w:t>
      </w:r>
      <w:proofErr w:type="spellStart"/>
      <w:r>
        <w:rPr>
          <w:rFonts w:ascii="Times New Roman" w:eastAsia="Times New Roman" w:hAnsi="Times New Roman" w:cs="Times New Roman"/>
          <w:color w:val="000000"/>
          <w:sz w:val="24"/>
          <w:szCs w:val="24"/>
        </w:rPr>
        <w:t>Bogazici</w:t>
      </w:r>
      <w:proofErr w:type="spellEnd"/>
      <w:r>
        <w:rPr>
          <w:rFonts w:ascii="Times New Roman" w:eastAsia="Times New Roman" w:hAnsi="Times New Roman" w:cs="Times New Roman"/>
          <w:color w:val="000000"/>
          <w:sz w:val="24"/>
          <w:szCs w:val="24"/>
        </w:rPr>
        <w:t xml:space="preserve"> University, comes in third.</w:t>
      </w:r>
    </w:p>
    <w:p w14:paraId="79FF7681" w14:textId="77777777" w:rsidR="006A2E07" w:rsidRDefault="007F2CDF">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[Insert table 2 here]</w:t>
      </w:r>
    </w:p>
    <w:p w14:paraId="79FF7682" w14:textId="77777777" w:rsidR="006A2E07" w:rsidRDefault="006A2E07">
      <w:pPr>
        <w:spacing w:after="0" w:line="360" w:lineRule="auto"/>
        <w:jc w:val="center"/>
        <w:rPr>
          <w:rFonts w:ascii="Times New Roman" w:eastAsia="Times New Roman" w:hAnsi="Times New Roman" w:cs="Times New Roman"/>
          <w:b/>
          <w:color w:val="000000"/>
          <w:sz w:val="24"/>
          <w:szCs w:val="24"/>
        </w:rPr>
      </w:pPr>
    </w:p>
    <w:p w14:paraId="79FF7683" w14:textId="77777777" w:rsidR="006A2E07" w:rsidRDefault="007F2CDF">
      <w:pPr>
        <w:spacing w:before="24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Author’s production</w:t>
      </w:r>
    </w:p>
    <w:p w14:paraId="79FF7684" w14:textId="77777777" w:rsidR="006A2E07" w:rsidRDefault="007F2CDF">
      <w:pPr>
        <w:spacing w:before="240"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We used </w:t>
      </w:r>
      <w:proofErr w:type="spellStart"/>
      <w:r>
        <w:rPr>
          <w:rFonts w:ascii="Times New Roman" w:eastAsia="Times New Roman" w:hAnsi="Times New Roman" w:cs="Times New Roman"/>
          <w:color w:val="000000"/>
          <w:sz w:val="24"/>
          <w:szCs w:val="24"/>
        </w:rPr>
        <w:t>Lotka's</w:t>
      </w:r>
      <w:proofErr w:type="spellEnd"/>
      <w:r>
        <w:rPr>
          <w:rFonts w:ascii="Times New Roman" w:eastAsia="Times New Roman" w:hAnsi="Times New Roman" w:cs="Times New Roman"/>
          <w:color w:val="000000"/>
          <w:sz w:val="24"/>
          <w:szCs w:val="24"/>
        </w:rPr>
        <w:t xml:space="preserve"> law, which is depicted in Figure 3, to explain the frequency of publications by authors in SD research. According to </w:t>
      </w:r>
      <w:proofErr w:type="spellStart"/>
      <w:r>
        <w:rPr>
          <w:rFonts w:ascii="Times New Roman" w:eastAsia="Times New Roman" w:hAnsi="Times New Roman" w:cs="Times New Roman"/>
          <w:color w:val="000000"/>
          <w:sz w:val="24"/>
          <w:szCs w:val="24"/>
        </w:rPr>
        <w:t>Lotka's</w:t>
      </w:r>
      <w:proofErr w:type="spellEnd"/>
      <w:r>
        <w:rPr>
          <w:rFonts w:ascii="Times New Roman" w:eastAsia="Times New Roman" w:hAnsi="Times New Roman" w:cs="Times New Roman"/>
          <w:color w:val="000000"/>
          <w:sz w:val="24"/>
          <w:szCs w:val="24"/>
        </w:rPr>
        <w:t xml:space="preserve"> law, there is an inverse association between the number of articles published and the frequency with which authors are produced (Sun J, 2021). Mathematically, it may be written as follows:</w:t>
      </w:r>
    </w:p>
    <w:p w14:paraId="79FF7685" w14:textId="77777777" w:rsidR="006A2E07" w:rsidRDefault="007F2CDF">
      <w:pPr>
        <w:spacing w:before="240"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x2y = C (</w:t>
      </w:r>
      <w:proofErr w:type="spellStart"/>
      <w:r>
        <w:rPr>
          <w:rFonts w:ascii="Times New Roman" w:eastAsia="Times New Roman" w:hAnsi="Times New Roman" w:cs="Times New Roman"/>
          <w:color w:val="000000"/>
          <w:sz w:val="24"/>
          <w:szCs w:val="24"/>
        </w:rPr>
        <w:t>Lotka</w:t>
      </w:r>
      <w:proofErr w:type="spellEnd"/>
      <w:r>
        <w:rPr>
          <w:rFonts w:ascii="Times New Roman" w:eastAsia="Times New Roman" w:hAnsi="Times New Roman" w:cs="Times New Roman"/>
          <w:color w:val="000000"/>
          <w:sz w:val="24"/>
          <w:szCs w:val="24"/>
        </w:rPr>
        <w:t xml:space="preserve"> AJ, 1926)</w:t>
      </w:r>
    </w:p>
    <w:p w14:paraId="79FF7686" w14:textId="77777777" w:rsidR="006A2E07" w:rsidRDefault="007F2CDF">
      <w:pPr>
        <w:spacing w:before="240"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y is the frequency of authors making x contributions each and C is a constant.</w:t>
      </w:r>
    </w:p>
    <w:p w14:paraId="79FF7687" w14:textId="77777777" w:rsidR="006A2E07" w:rsidRDefault="007F2CDF">
      <w:pPr>
        <w:spacing w:before="240" w:after="20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results of </w:t>
      </w:r>
      <w:proofErr w:type="spellStart"/>
      <w:r>
        <w:rPr>
          <w:rFonts w:ascii="Times New Roman" w:eastAsia="Times New Roman" w:hAnsi="Times New Roman" w:cs="Times New Roman"/>
          <w:color w:val="000000"/>
          <w:sz w:val="24"/>
          <w:szCs w:val="24"/>
        </w:rPr>
        <w:t>Lotka's</w:t>
      </w:r>
      <w:proofErr w:type="spellEnd"/>
      <w:r>
        <w:rPr>
          <w:rFonts w:ascii="Times New Roman" w:eastAsia="Times New Roman" w:hAnsi="Times New Roman" w:cs="Times New Roman"/>
          <w:color w:val="000000"/>
          <w:sz w:val="24"/>
          <w:szCs w:val="24"/>
        </w:rPr>
        <w:t xml:space="preserve"> law indicate that 78.7 percent of authors contributed one article, 10.7 percent of authors contributed two articles, 4.1 percent contributed three articles, and 1.7 percent four articles. None of the previous bibliometric studies on SDR applied </w:t>
      </w:r>
      <w:proofErr w:type="spellStart"/>
      <w:r>
        <w:rPr>
          <w:rFonts w:ascii="Times New Roman" w:eastAsia="Times New Roman" w:hAnsi="Times New Roman" w:cs="Times New Roman"/>
          <w:color w:val="000000"/>
          <w:sz w:val="24"/>
          <w:szCs w:val="24"/>
        </w:rPr>
        <w:t>Lotka's</w:t>
      </w:r>
      <w:proofErr w:type="spellEnd"/>
      <w:r>
        <w:rPr>
          <w:rFonts w:ascii="Times New Roman" w:eastAsia="Times New Roman" w:hAnsi="Times New Roman" w:cs="Times New Roman"/>
          <w:color w:val="000000"/>
          <w:sz w:val="24"/>
          <w:szCs w:val="24"/>
        </w:rPr>
        <w:t xml:space="preserve"> law. The results confirm that in SDR literature, as shown in other research in several domains (</w:t>
      </w:r>
      <w:proofErr w:type="spellStart"/>
      <w:r>
        <w:rPr>
          <w:rFonts w:ascii="Times New Roman" w:eastAsia="Times New Roman" w:hAnsi="Times New Roman" w:cs="Times New Roman"/>
          <w:color w:val="000000"/>
          <w:sz w:val="24"/>
          <w:szCs w:val="24"/>
          <w:highlight w:val="white"/>
        </w:rPr>
        <w:t>Miau</w:t>
      </w:r>
      <w:proofErr w:type="spellEnd"/>
      <w:r>
        <w:rPr>
          <w:rFonts w:ascii="Times New Roman" w:eastAsia="Times New Roman" w:hAnsi="Times New Roman" w:cs="Times New Roman"/>
          <w:color w:val="000000"/>
          <w:sz w:val="24"/>
          <w:szCs w:val="24"/>
          <w:highlight w:val="white"/>
        </w:rPr>
        <w:t>, and Yang, 2018;</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Kushairi</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Ahmi</w:t>
      </w:r>
      <w:proofErr w:type="spellEnd"/>
      <w:r>
        <w:rPr>
          <w:rFonts w:ascii="Times New Roman" w:eastAsia="Times New Roman" w:hAnsi="Times New Roman" w:cs="Times New Roman"/>
          <w:color w:val="000000"/>
          <w:sz w:val="24"/>
          <w:szCs w:val="24"/>
        </w:rPr>
        <w:t xml:space="preserve"> 2021). </w:t>
      </w:r>
      <w:proofErr w:type="spellStart"/>
      <w:r>
        <w:rPr>
          <w:rFonts w:ascii="Times New Roman" w:eastAsia="Times New Roman" w:hAnsi="Times New Roman" w:cs="Times New Roman"/>
          <w:color w:val="000000"/>
          <w:sz w:val="24"/>
          <w:szCs w:val="24"/>
        </w:rPr>
        <w:t>Flippedsummarised</w:t>
      </w:r>
      <w:proofErr w:type="spellEnd"/>
      <w:r>
        <w:rPr>
          <w:rFonts w:ascii="Times New Roman" w:eastAsia="Times New Roman" w:hAnsi="Times New Roman" w:cs="Times New Roman"/>
          <w:color w:val="000000"/>
          <w:sz w:val="24"/>
          <w:szCs w:val="24"/>
        </w:rPr>
        <w:t xml:space="preserve"> in Table 3, as the number of publications by a single author increase, the number of contributions in a field by two, three, and four authors declines.</w:t>
      </w:r>
    </w:p>
    <w:p w14:paraId="79FF7688" w14:textId="77777777" w:rsidR="006A2E07" w:rsidRDefault="006A2E07">
      <w:pPr>
        <w:spacing w:before="240" w:after="200" w:line="276" w:lineRule="auto"/>
        <w:jc w:val="both"/>
        <w:rPr>
          <w:rFonts w:ascii="Times New Roman" w:eastAsia="Times New Roman" w:hAnsi="Times New Roman" w:cs="Times New Roman"/>
          <w:color w:val="000000"/>
          <w:sz w:val="24"/>
          <w:szCs w:val="24"/>
        </w:rPr>
      </w:pPr>
    </w:p>
    <w:p w14:paraId="79FF7689" w14:textId="77777777" w:rsidR="006A2E07" w:rsidRDefault="007F2CDF">
      <w:pPr>
        <w:spacing w:after="20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3 Frequency Distribution of scientific Productivity</w:t>
      </w:r>
    </w:p>
    <w:p w14:paraId="79FF768A" w14:textId="77777777" w:rsidR="006A2E07" w:rsidRDefault="007F2CDF">
      <w:pPr>
        <w:spacing w:after="20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79FF7A47" wp14:editId="79FF7A48">
            <wp:extent cx="5731510" cy="2865755"/>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731510" cy="2865755"/>
                    </a:xfrm>
                    <a:prstGeom prst="rect">
                      <a:avLst/>
                    </a:prstGeom>
                    <a:ln/>
                  </pic:spPr>
                </pic:pic>
              </a:graphicData>
            </a:graphic>
          </wp:inline>
        </w:drawing>
      </w:r>
    </w:p>
    <w:p w14:paraId="79FF768B" w14:textId="77777777" w:rsidR="006A2E07" w:rsidRDefault="006A2E07">
      <w:pPr>
        <w:spacing w:after="200" w:line="240" w:lineRule="auto"/>
        <w:jc w:val="both"/>
        <w:rPr>
          <w:rFonts w:ascii="Times New Roman" w:eastAsia="Times New Roman" w:hAnsi="Times New Roman" w:cs="Times New Roman"/>
          <w:color w:val="000000"/>
          <w:sz w:val="24"/>
          <w:szCs w:val="24"/>
        </w:rPr>
      </w:pPr>
    </w:p>
    <w:p w14:paraId="79FF768C" w14:textId="77777777" w:rsidR="006A2E07" w:rsidRDefault="007F2CDF">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[Insert table 3 here]</w:t>
      </w:r>
    </w:p>
    <w:p w14:paraId="79FF768D" w14:textId="77777777" w:rsidR="006A2E07" w:rsidRDefault="006A2E07">
      <w:pPr>
        <w:spacing w:after="0" w:line="276" w:lineRule="auto"/>
        <w:jc w:val="both"/>
        <w:rPr>
          <w:rFonts w:ascii="Times New Roman" w:eastAsia="Times New Roman" w:hAnsi="Times New Roman" w:cs="Times New Roman"/>
          <w:b/>
          <w:color w:val="000000"/>
          <w:sz w:val="24"/>
          <w:szCs w:val="24"/>
        </w:rPr>
      </w:pPr>
    </w:p>
    <w:p w14:paraId="79FF768E" w14:textId="77777777" w:rsidR="006A2E07" w:rsidRDefault="006A2E0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9FF768F" w14:textId="77777777" w:rsidR="006A2E07" w:rsidRDefault="006A2E0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9FF7690" w14:textId="77777777" w:rsidR="006A2E07" w:rsidRDefault="007F2CDF">
      <w:p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Most Productive Author(s) (citation bases)</w:t>
      </w:r>
    </w:p>
    <w:p w14:paraId="79FF7691" w14:textId="77777777" w:rsidR="006A2E07" w:rsidRDefault="007F2CDF">
      <w:pPr>
        <w:spacing w:before="240"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ranking of the most cited writers is that of the top publishing authors. It shows that the most cited authors have higher H, G, and M indexed values. The most cited author is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 D. who has 2926 citations, an average of 127.21 citations per article, the H index 18, and is the top publisher. Richardson G.P. is next, with 1893 citations, an average of 79.95 citations, and an H index of 16. Barlas Y, which has 1218 citations, an average of 93.69 citations per publication, and an H index of 10, places third. Looking at other metrics such as H-index, G-index, and M-index,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 D.is again placed at the top, in addition to being ranked first in terms of the number of citations and number of publications, demonstrating his important presence and effect on SDR at the worldwide level.</w:t>
      </w:r>
    </w:p>
    <w:p w14:paraId="79FF7692" w14:textId="77777777" w:rsidR="006A2E07" w:rsidRDefault="007F2CDF">
      <w:pPr>
        <w:spacing w:before="24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Most relevant country</w:t>
      </w:r>
    </w:p>
    <w:p w14:paraId="79FF7693" w14:textId="77777777" w:rsidR="006A2E07" w:rsidRDefault="007F2CDF">
      <w:pPr>
        <w:spacing w:before="240"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4 lists the top countries that contribute to research on system dynamics. The country's activities that prioritize research are essential to its growth and advancement. Table 6 lists the top ten contributing and productive nations based on Scopus databases. The USA is placed first among the top ten nations' databases, with the UK coming in second and Germany coming in third, according to the Scopus database. 53.16 percent of the total number of articles </w:t>
      </w:r>
      <w:r>
        <w:rPr>
          <w:rFonts w:ascii="Times New Roman" w:eastAsia="Times New Roman" w:hAnsi="Times New Roman" w:cs="Times New Roman"/>
          <w:color w:val="000000"/>
          <w:sz w:val="24"/>
          <w:szCs w:val="24"/>
        </w:rPr>
        <w:lastRenderedPageBreak/>
        <w:t>chosen for the research, or 328 articles, were from the top three contributing nations: the United States, the United Kingdom, and Germany. The majority of industrialized nations are the top system dynamics research sites in the database. The production of papers in the field of system dynamics has also started in developing nations including Iran, India, Mexico, and Chile. The highest-ranking Asian contributor is Iran, with 5 articles. And 61.66% of all publications on system dynamics in SDR are from the top 5 industrialized nations. The dominance of European nations in the publication was also mentioned.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289 single country papers (SCP) from the top 3 nations make up 46.83 percent of the total, according to the research. The SCPs show that the USA is still in the lead. 39 multi-country papers (MCP) were also published (6.32 percent). According to the MCPs, as shown, the USA is once again at the top with 25 MCP, and the UK is displaced as the second-best country by Germany.</w:t>
      </w:r>
    </w:p>
    <w:p w14:paraId="79FF7694" w14:textId="77777777" w:rsidR="006A2E07" w:rsidRDefault="006A2E07">
      <w:pPr>
        <w:spacing w:after="0" w:line="360" w:lineRule="auto"/>
        <w:jc w:val="center"/>
        <w:rPr>
          <w:rFonts w:ascii="Times New Roman" w:eastAsia="Times New Roman" w:hAnsi="Times New Roman" w:cs="Times New Roman"/>
          <w:b/>
          <w:color w:val="000000"/>
          <w:sz w:val="24"/>
          <w:szCs w:val="24"/>
        </w:rPr>
      </w:pPr>
    </w:p>
    <w:p w14:paraId="79FF7695" w14:textId="77777777" w:rsidR="006A2E07" w:rsidRDefault="007F2CDF">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[Insert table 4 here]</w:t>
      </w:r>
    </w:p>
    <w:p w14:paraId="79FF7696" w14:textId="77777777" w:rsidR="006A2E07" w:rsidRDefault="007F2CDF">
      <w:pP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4. Represents the Top contributing Corresponding countries to System Dynamics Review journal</w:t>
      </w:r>
    </w:p>
    <w:p w14:paraId="79FF7697" w14:textId="77777777" w:rsidR="006A2E07" w:rsidRDefault="007F2CDF">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14:anchorId="79FF7A49" wp14:editId="79FF7A4A">
            <wp:extent cx="5731510" cy="2865755"/>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1510" cy="2865755"/>
                    </a:xfrm>
                    <a:prstGeom prst="rect">
                      <a:avLst/>
                    </a:prstGeom>
                    <a:ln/>
                  </pic:spPr>
                </pic:pic>
              </a:graphicData>
            </a:graphic>
          </wp:inline>
        </w:drawing>
      </w:r>
    </w:p>
    <w:p w14:paraId="79FF7698" w14:textId="77777777" w:rsidR="006A2E07" w:rsidRDefault="006A2E07">
      <w:pPr>
        <w:spacing w:after="0" w:line="360" w:lineRule="auto"/>
        <w:ind w:firstLine="720"/>
        <w:jc w:val="both"/>
        <w:rPr>
          <w:rFonts w:ascii="Times New Roman" w:eastAsia="Times New Roman" w:hAnsi="Times New Roman" w:cs="Times New Roman"/>
          <w:color w:val="000000"/>
          <w:sz w:val="24"/>
          <w:szCs w:val="24"/>
        </w:rPr>
      </w:pPr>
    </w:p>
    <w:p w14:paraId="79FF7699" w14:textId="77777777" w:rsidR="006A2E07" w:rsidRDefault="007F2CDF">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Source: Authors' elaboration using </w:t>
      </w:r>
      <w:proofErr w:type="spellStart"/>
      <w:r>
        <w:rPr>
          <w:rFonts w:ascii="Times New Roman" w:eastAsia="Times New Roman" w:hAnsi="Times New Roman" w:cs="Times New Roman"/>
          <w:color w:val="000000"/>
          <w:sz w:val="24"/>
          <w:szCs w:val="24"/>
        </w:rPr>
        <w:t>Biblioshiny</w:t>
      </w:r>
      <w:proofErr w:type="spellEnd"/>
    </w:p>
    <w:p w14:paraId="79FF769A" w14:textId="77777777" w:rsidR="006A2E07" w:rsidRDefault="007F2CDF">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3.2 Citation analysis </w:t>
      </w:r>
    </w:p>
    <w:p w14:paraId="79FF769B"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Citations are still one of the finest methods to gauge an article's effect or quality, and they are increasingly employed as performance metrics (</w:t>
      </w:r>
      <w:proofErr w:type="spellStart"/>
      <w:r>
        <w:rPr>
          <w:rFonts w:ascii="Times New Roman" w:eastAsia="Times New Roman" w:hAnsi="Times New Roman" w:cs="Times New Roman"/>
          <w:color w:val="000000"/>
          <w:sz w:val="24"/>
          <w:szCs w:val="24"/>
        </w:rPr>
        <w:t>Tsay</w:t>
      </w:r>
      <w:proofErr w:type="spellEnd"/>
      <w:r>
        <w:rPr>
          <w:rFonts w:ascii="Times New Roman" w:eastAsia="Times New Roman" w:hAnsi="Times New Roman" w:cs="Times New Roman"/>
          <w:color w:val="000000"/>
          <w:sz w:val="24"/>
          <w:szCs w:val="24"/>
        </w:rPr>
        <w:t xml:space="preserve"> 2009; </w:t>
      </w:r>
      <w:proofErr w:type="spellStart"/>
      <w:r>
        <w:rPr>
          <w:rFonts w:ascii="Times New Roman" w:eastAsia="Times New Roman" w:hAnsi="Times New Roman" w:cs="Times New Roman"/>
          <w:color w:val="000000"/>
          <w:sz w:val="24"/>
          <w:szCs w:val="24"/>
        </w:rPr>
        <w:t>Wallin</w:t>
      </w:r>
      <w:proofErr w:type="spellEnd"/>
      <w:r>
        <w:rPr>
          <w:rFonts w:ascii="Times New Roman" w:eastAsia="Times New Roman" w:hAnsi="Times New Roman" w:cs="Times New Roman"/>
          <w:color w:val="000000"/>
          <w:sz w:val="24"/>
          <w:szCs w:val="24"/>
        </w:rPr>
        <w:t xml:space="preserve"> 2005). The most frequent </w:t>
      </w:r>
      <w:r>
        <w:rPr>
          <w:rFonts w:ascii="Times New Roman" w:eastAsia="Times New Roman" w:hAnsi="Times New Roman" w:cs="Times New Roman"/>
          <w:color w:val="000000"/>
          <w:sz w:val="24"/>
          <w:szCs w:val="24"/>
        </w:rPr>
        <w:lastRenderedPageBreak/>
        <w:t>citation papers, the source impact, and the journal's citation growth trend are all shown in this section.</w:t>
      </w:r>
    </w:p>
    <w:p w14:paraId="79FF769C" w14:textId="77777777" w:rsidR="006A2E07" w:rsidRDefault="007F2CDF">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3.2.1 Citation trend</w:t>
      </w:r>
    </w:p>
    <w:p w14:paraId="79FF76A3" w14:textId="748E1FAF" w:rsidR="006A2E07" w:rsidRPr="00B7250B" w:rsidRDefault="007F2CDF" w:rsidP="00B7250B">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Notably, Figure 5 shows how the performance of SDR is Showing the inverted U-shaped pattern. The 9 documents got 147 citations in the first ever year of publication and it got the peak in the year 1994 with the highest 2032 citation and zero citations in the years 2021 and 2022. but if showing the pattern of the number of articles published in fond that the highest document published in the year 2007 it is also clear that the document publication trend is increasing in the last two decades, but new articles have got low citations. It is typical for newer articles to get fewer citations than older ones, nonetheless.</w:t>
      </w:r>
    </w:p>
    <w:p w14:paraId="79FF76A4" w14:textId="77777777" w:rsidR="006A2E07" w:rsidRDefault="007F2CDF">
      <w:pPr>
        <w:spacing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5 displays SDR’s output trend of papers released each year</w:t>
      </w:r>
    </w:p>
    <w:p w14:paraId="79FF76A5"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9FF7A4B" wp14:editId="79FF7A4C">
            <wp:extent cx="6182360" cy="3130061"/>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FF76A6" w14:textId="77777777" w:rsidR="006A2E07" w:rsidRDefault="006A2E07">
      <w:pPr>
        <w:spacing w:after="240" w:line="360" w:lineRule="auto"/>
        <w:jc w:val="both"/>
        <w:rPr>
          <w:rFonts w:ascii="Times New Roman" w:eastAsia="Times New Roman" w:hAnsi="Times New Roman" w:cs="Times New Roman"/>
          <w:color w:val="000000"/>
          <w:sz w:val="24"/>
          <w:szCs w:val="24"/>
        </w:rPr>
      </w:pPr>
    </w:p>
    <w:p w14:paraId="79FF76A7" w14:textId="77777777" w:rsidR="006A2E07" w:rsidRDefault="007F2CDF">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Source: Authors' elaboration using </w:t>
      </w:r>
      <w:proofErr w:type="spellStart"/>
      <w:r>
        <w:rPr>
          <w:rFonts w:ascii="Times New Roman" w:eastAsia="Times New Roman" w:hAnsi="Times New Roman" w:cs="Times New Roman"/>
          <w:color w:val="000000"/>
          <w:sz w:val="24"/>
          <w:szCs w:val="24"/>
        </w:rPr>
        <w:t>Biblioshiny</w:t>
      </w:r>
      <w:proofErr w:type="spellEnd"/>
    </w:p>
    <w:p w14:paraId="79FF76A8"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3.2.3. Countries in terms of citation  </w:t>
      </w:r>
    </w:p>
    <w:p w14:paraId="79FF76A9"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 11413 and 1893 citations, respectively, the US and the UK also rank as the best two most influential countries. The Netherlands, which ranks as the third most influential nation with 1224 citations, joins them. The 4 articles that writers from Mexico have contributed to the field have the greatest average number of citations, at 53.50. The top 10 producing nations are dominated by American and European nations, although there is a noticeable Asian presence, including Thailand, India, Iran, and Korea, which are all in Asia. The majority of </w:t>
      </w:r>
      <w:r>
        <w:rPr>
          <w:rFonts w:ascii="Times New Roman" w:eastAsia="Times New Roman" w:hAnsi="Times New Roman" w:cs="Times New Roman"/>
          <w:color w:val="000000"/>
          <w:sz w:val="24"/>
          <w:szCs w:val="24"/>
        </w:rPr>
        <w:lastRenderedPageBreak/>
        <w:t xml:space="preserve">system dynamics research continues to be </w:t>
      </w:r>
      <w:proofErr w:type="spellStart"/>
      <w:r>
        <w:rPr>
          <w:rFonts w:ascii="Times New Roman" w:eastAsia="Times New Roman" w:hAnsi="Times New Roman" w:cs="Times New Roman"/>
          <w:color w:val="000000"/>
          <w:sz w:val="24"/>
          <w:szCs w:val="24"/>
        </w:rPr>
        <w:t>centered</w:t>
      </w:r>
      <w:proofErr w:type="spellEnd"/>
      <w:r>
        <w:rPr>
          <w:rFonts w:ascii="Times New Roman" w:eastAsia="Times New Roman" w:hAnsi="Times New Roman" w:cs="Times New Roman"/>
          <w:color w:val="000000"/>
          <w:sz w:val="24"/>
          <w:szCs w:val="24"/>
        </w:rPr>
        <w:t xml:space="preserve"> on America and Europe despite this representation, with only small articles drawing samples from Asian countries. On closer examination, we observe that system dynamics research in Asian countries has seen an increasing number of publications in the last decade (2012–2021) and it will continue to do so. </w:t>
      </w:r>
    </w:p>
    <w:p w14:paraId="79FF76AA" w14:textId="77777777" w:rsidR="006A2E07" w:rsidRDefault="007F2CDF">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[Insert table 5 here]</w:t>
      </w:r>
    </w:p>
    <w:p w14:paraId="79FF76AB" w14:textId="77777777" w:rsidR="006A2E07" w:rsidRDefault="007F2CDF">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3.2.4 Most cited documents</w:t>
      </w:r>
    </w:p>
    <w:p w14:paraId="79FF76AC"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According to Scopus citation metrics, Table 6 lists the most popular SDR publications. With more citations than the following 20 significant papers combined, the most referenced article is "</w:t>
      </w:r>
      <w:r>
        <w:rPr>
          <w:rFonts w:ascii="Times New Roman" w:eastAsia="Times New Roman" w:hAnsi="Times New Roman" w:cs="Times New Roman"/>
          <w:color w:val="000000"/>
          <w:sz w:val="24"/>
          <w:szCs w:val="24"/>
          <w:highlight w:val="white"/>
        </w:rPr>
        <w:t xml:space="preserve"> Formal aspects of model validity and validation in system dynamics</w:t>
      </w:r>
      <w:r>
        <w:rPr>
          <w:rFonts w:ascii="Times New Roman" w:eastAsia="Times New Roman" w:hAnsi="Times New Roman" w:cs="Times New Roman"/>
          <w:color w:val="000000"/>
          <w:sz w:val="24"/>
          <w:szCs w:val="24"/>
        </w:rPr>
        <w:t>."</w:t>
      </w:r>
    </w:p>
    <w:p w14:paraId="79FF76AD"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cause may be identified for this.  There was no clear evidence of consistent and widespread use of even the basic established validity tools (Peterson and </w:t>
      </w:r>
      <w:proofErr w:type="spellStart"/>
      <w:r>
        <w:rPr>
          <w:rFonts w:ascii="Times New Roman" w:eastAsia="Times New Roman" w:hAnsi="Times New Roman" w:cs="Times New Roman"/>
          <w:color w:val="000000"/>
          <w:sz w:val="24"/>
          <w:szCs w:val="24"/>
        </w:rPr>
        <w:t>Eberlein</w:t>
      </w:r>
      <w:proofErr w:type="spellEnd"/>
      <w:r>
        <w:rPr>
          <w:rFonts w:ascii="Times New Roman" w:eastAsia="Times New Roman" w:hAnsi="Times New Roman" w:cs="Times New Roman"/>
          <w:color w:val="000000"/>
          <w:sz w:val="24"/>
          <w:szCs w:val="24"/>
        </w:rPr>
        <w:t xml:space="preserve"> 1994 and Scholl 1995) till 1997, and Barlas Y, (1996) addressed validation of the system dynamics model, which is regarded as one of the key issues in the model building.</w:t>
      </w:r>
    </w:p>
    <w:p w14:paraId="79FF76AE" w14:textId="77777777" w:rsidR="006A2E07" w:rsidRDefault="007F2CDF">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[Insert table 6 here]</w:t>
      </w:r>
    </w:p>
    <w:p w14:paraId="79FF76AF" w14:textId="77777777" w:rsidR="006A2E07" w:rsidRDefault="007F2CDF">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3.2.5. Keyword analysis</w:t>
      </w:r>
    </w:p>
    <w:p w14:paraId="79FF76B0"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6 represents Word </w:t>
      </w:r>
      <w:proofErr w:type="spellStart"/>
      <w:r>
        <w:rPr>
          <w:rFonts w:ascii="Times New Roman" w:eastAsia="Times New Roman" w:hAnsi="Times New Roman" w:cs="Times New Roman"/>
          <w:color w:val="000000"/>
          <w:sz w:val="24"/>
          <w:szCs w:val="24"/>
        </w:rPr>
        <w:t>TreeMap</w:t>
      </w:r>
      <w:proofErr w:type="spellEnd"/>
      <w:r>
        <w:rPr>
          <w:rFonts w:ascii="Times New Roman" w:eastAsia="Times New Roman" w:hAnsi="Times New Roman" w:cs="Times New Roman"/>
          <w:color w:val="000000"/>
          <w:sz w:val="24"/>
          <w:szCs w:val="24"/>
        </w:rPr>
        <w:t xml:space="preserve"> displays the keywords with the highest proportion of occurrence. Systems analysis comes in first on the list (occurrences </w:t>
      </w:r>
      <w:proofErr w:type="spellStart"/>
      <w:r>
        <w:rPr>
          <w:rFonts w:ascii="Times New Roman" w:eastAsia="Times New Roman" w:hAnsi="Times New Roman" w:cs="Times New Roman"/>
          <w:color w:val="000000"/>
          <w:sz w:val="24"/>
          <w:szCs w:val="24"/>
        </w:rPr>
        <w:t>totaling</w:t>
      </w:r>
      <w:proofErr w:type="spellEnd"/>
      <w:r>
        <w:rPr>
          <w:rFonts w:ascii="Times New Roman" w:eastAsia="Times New Roman" w:hAnsi="Times New Roman" w:cs="Times New Roman"/>
          <w:color w:val="000000"/>
          <w:sz w:val="24"/>
          <w:szCs w:val="24"/>
        </w:rPr>
        <w:t xml:space="preserve"> 77, or 12 percent), followed by modelling (occurrences </w:t>
      </w:r>
      <w:proofErr w:type="spellStart"/>
      <w:r>
        <w:rPr>
          <w:rFonts w:ascii="Times New Roman" w:eastAsia="Times New Roman" w:hAnsi="Times New Roman" w:cs="Times New Roman"/>
          <w:color w:val="000000"/>
          <w:sz w:val="24"/>
          <w:szCs w:val="24"/>
        </w:rPr>
        <w:t>totaling</w:t>
      </w:r>
      <w:proofErr w:type="spellEnd"/>
      <w:r>
        <w:rPr>
          <w:rFonts w:ascii="Times New Roman" w:eastAsia="Times New Roman" w:hAnsi="Times New Roman" w:cs="Times New Roman"/>
          <w:color w:val="000000"/>
          <w:sz w:val="24"/>
          <w:szCs w:val="24"/>
        </w:rPr>
        <w:t xml:space="preserve"> 73, or 11. percent), numerical modelling (occurrences </w:t>
      </w:r>
      <w:proofErr w:type="spellStart"/>
      <w:r>
        <w:rPr>
          <w:rFonts w:ascii="Times New Roman" w:eastAsia="Times New Roman" w:hAnsi="Times New Roman" w:cs="Times New Roman"/>
          <w:color w:val="000000"/>
          <w:sz w:val="24"/>
          <w:szCs w:val="24"/>
        </w:rPr>
        <w:t>totaling</w:t>
      </w:r>
      <w:proofErr w:type="spellEnd"/>
      <w:r>
        <w:rPr>
          <w:rFonts w:ascii="Times New Roman" w:eastAsia="Times New Roman" w:hAnsi="Times New Roman" w:cs="Times New Roman"/>
          <w:color w:val="000000"/>
          <w:sz w:val="24"/>
          <w:szCs w:val="24"/>
        </w:rPr>
        <w:t xml:space="preserve"> 51, or 8 percent), and computer simulation (occurrences </w:t>
      </w:r>
      <w:proofErr w:type="spellStart"/>
      <w:r>
        <w:rPr>
          <w:rFonts w:ascii="Times New Roman" w:eastAsia="Times New Roman" w:hAnsi="Times New Roman" w:cs="Times New Roman"/>
          <w:color w:val="000000"/>
          <w:sz w:val="24"/>
          <w:szCs w:val="24"/>
        </w:rPr>
        <w:t>totaling</w:t>
      </w:r>
      <w:proofErr w:type="spellEnd"/>
      <w:r>
        <w:rPr>
          <w:rFonts w:ascii="Times New Roman" w:eastAsia="Times New Roman" w:hAnsi="Times New Roman" w:cs="Times New Roman"/>
          <w:color w:val="000000"/>
          <w:sz w:val="24"/>
          <w:szCs w:val="24"/>
        </w:rPr>
        <w:t xml:space="preserve"> 4) in fourth place (32 times representing 5 percent) It is clear from the author's keyword usage that SDR concentrates on writing articles looking into system analysis, modelling, and computer simulation of that model. However, the subject trends provide more in-depth explanations and a greater grasp of the new themes that are always evolving.</w:t>
      </w:r>
    </w:p>
    <w:p w14:paraId="79FF76B1" w14:textId="77777777" w:rsidR="006A2E07" w:rsidRDefault="006A2E07">
      <w:pPr>
        <w:spacing w:after="0" w:line="360" w:lineRule="auto"/>
        <w:jc w:val="both"/>
        <w:rPr>
          <w:rFonts w:ascii="Times New Roman" w:eastAsia="Times New Roman" w:hAnsi="Times New Roman" w:cs="Times New Roman"/>
          <w:color w:val="000000"/>
          <w:sz w:val="24"/>
          <w:szCs w:val="24"/>
        </w:rPr>
      </w:pPr>
    </w:p>
    <w:p w14:paraId="79FF76B2" w14:textId="77777777" w:rsidR="006A2E07" w:rsidRDefault="007F2CDF">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6. Represents a word tree diagram</w:t>
      </w:r>
    </w:p>
    <w:p w14:paraId="79FF76B3"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9FF7A4D" wp14:editId="25C90C85">
            <wp:extent cx="5575300" cy="1955800"/>
            <wp:effectExtent l="0" t="0" r="6350" b="635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575605" cy="1955907"/>
                    </a:xfrm>
                    <a:prstGeom prst="rect">
                      <a:avLst/>
                    </a:prstGeom>
                    <a:ln/>
                  </pic:spPr>
                </pic:pic>
              </a:graphicData>
            </a:graphic>
          </wp:inline>
        </w:drawing>
      </w:r>
    </w:p>
    <w:p w14:paraId="79FF76B4" w14:textId="77777777" w:rsidR="006A2E07" w:rsidRDefault="007F2CDF">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Source: Authors' elaboration using </w:t>
      </w:r>
      <w:proofErr w:type="spellStart"/>
      <w:r>
        <w:rPr>
          <w:rFonts w:ascii="Times New Roman" w:eastAsia="Times New Roman" w:hAnsi="Times New Roman" w:cs="Times New Roman"/>
          <w:color w:val="000000"/>
          <w:sz w:val="24"/>
          <w:szCs w:val="24"/>
        </w:rPr>
        <w:t>Biblioshiny</w:t>
      </w:r>
      <w:proofErr w:type="spellEnd"/>
    </w:p>
    <w:p w14:paraId="79FF76B5" w14:textId="77777777" w:rsidR="006A2E07" w:rsidRDefault="007F2CDF">
      <w:pP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3.2.6. Trend topic</w:t>
      </w:r>
    </w:p>
    <w:p w14:paraId="79FF76B6"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7 shows the topic's development over time. Notably, since 2012, interest in "systems analysis," which has been a popular topic since 2006, has significantly decreased. On the other hand, "modelling," which was popular in 2008, has significantly decreased after 2016. At the moment, academics are not very interested in this subject. Similar to this, since 2017, less publications have been written about the "numerical model." Additionally, the "computer simulation" motif has lost some of its appeal, continuing the downward trend.</w:t>
      </w:r>
    </w:p>
    <w:p w14:paraId="79FF76B7" w14:textId="77777777" w:rsidR="006A2E07" w:rsidRDefault="007F2CDF">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7 represent the trend topics in the SDR publications </w:t>
      </w:r>
    </w:p>
    <w:p w14:paraId="79FF76B8"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9FF7A4F" wp14:editId="6A41B7C7">
            <wp:extent cx="6242050" cy="2520950"/>
            <wp:effectExtent l="0" t="0" r="635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242498" cy="2521131"/>
                    </a:xfrm>
                    <a:prstGeom prst="rect">
                      <a:avLst/>
                    </a:prstGeom>
                    <a:ln/>
                  </pic:spPr>
                </pic:pic>
              </a:graphicData>
            </a:graphic>
          </wp:inline>
        </w:drawing>
      </w:r>
    </w:p>
    <w:p w14:paraId="79FF76B9" w14:textId="77777777" w:rsidR="006A2E07" w:rsidRDefault="007F2CDF">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Source: Authors' elaboration using </w:t>
      </w:r>
      <w:proofErr w:type="spellStart"/>
      <w:r>
        <w:rPr>
          <w:rFonts w:ascii="Times New Roman" w:eastAsia="Times New Roman" w:hAnsi="Times New Roman" w:cs="Times New Roman"/>
          <w:color w:val="000000"/>
          <w:sz w:val="24"/>
          <w:szCs w:val="24"/>
        </w:rPr>
        <w:t>Biblioshiny</w:t>
      </w:r>
      <w:proofErr w:type="spellEnd"/>
    </w:p>
    <w:p w14:paraId="79FF76BA" w14:textId="77777777" w:rsidR="006A2E07" w:rsidRDefault="007F2CDF">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3.3 Network analysis of SDR using VOS viewer and R Studio </w:t>
      </w:r>
    </w:p>
    <w:p w14:paraId="79FF76BB" w14:textId="77777777" w:rsidR="006A2E07" w:rsidRDefault="007F2CDF">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Network for published studies in SDR from 1985 to 2022</w:t>
      </w:r>
    </w:p>
    <w:p w14:paraId="79FF76BC"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8 Represent the network of articles coupling.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the size of a node and the links that appear when bibliographic coupling occurs, we can determine how many citations an article has Despite</w:t>
      </w:r>
      <w:r>
        <w:rPr>
          <w:rFonts w:ascii="Times New Roman" w:eastAsia="Times New Roman" w:hAnsi="Times New Roman" w:cs="Times New Roman"/>
          <w:color w:val="000000"/>
          <w:sz w:val="24"/>
          <w:szCs w:val="24"/>
          <w:highlight w:val="white"/>
        </w:rPr>
        <w:t xml:space="preserve"> “Formal aspects of model validity and validation in system dynamics</w:t>
      </w:r>
      <w:r>
        <w:rPr>
          <w:rFonts w:ascii="Times New Roman" w:eastAsia="Times New Roman" w:hAnsi="Times New Roman" w:cs="Times New Roman"/>
          <w:color w:val="000000"/>
          <w:sz w:val="24"/>
          <w:szCs w:val="24"/>
        </w:rPr>
        <w:t>” (Barlas Y. 1996) being the most cited (898) article in SDR, and “Learning in and about complex systems”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1994) is the second most cited document with 684 citations, and “System dynamics, systems thinking, and soft OR” (Forrester J.W., 1994) is the third highest cited document with 566 citations.  </w:t>
      </w:r>
      <w:proofErr w:type="spellStart"/>
      <w:r>
        <w:rPr>
          <w:rFonts w:ascii="Times New Roman" w:eastAsia="Times New Roman" w:hAnsi="Times New Roman" w:cs="Times New Roman"/>
          <w:color w:val="000000"/>
          <w:sz w:val="24"/>
          <w:szCs w:val="24"/>
        </w:rPr>
        <w:t>Groesser</w:t>
      </w:r>
      <w:proofErr w:type="spellEnd"/>
      <w:r>
        <w:rPr>
          <w:rFonts w:ascii="Times New Roman" w:eastAsia="Times New Roman" w:hAnsi="Times New Roman" w:cs="Times New Roman"/>
          <w:color w:val="000000"/>
          <w:sz w:val="24"/>
          <w:szCs w:val="24"/>
        </w:rPr>
        <w:t xml:space="preserve"> S.N. (2012b) With 1170 bibliographic couplings, (2012b) has the greatest level of bibliographic coupling in SDR, and </w:t>
      </w:r>
      <w:proofErr w:type="spellStart"/>
      <w:r>
        <w:rPr>
          <w:rFonts w:ascii="Times New Roman" w:eastAsia="Times New Roman" w:hAnsi="Times New Roman" w:cs="Times New Roman"/>
          <w:color w:val="000000"/>
          <w:sz w:val="24"/>
          <w:szCs w:val="24"/>
        </w:rPr>
        <w:t>Ghaffarzadegan</w:t>
      </w:r>
      <w:proofErr w:type="spellEnd"/>
      <w:r>
        <w:rPr>
          <w:rFonts w:ascii="Times New Roman" w:eastAsia="Times New Roman" w:hAnsi="Times New Roman" w:cs="Times New Roman"/>
          <w:color w:val="000000"/>
          <w:sz w:val="24"/>
          <w:szCs w:val="24"/>
        </w:rPr>
        <w:t xml:space="preserve"> N. (2018) With 1052 bibliographic linkages, ranks second-highest degree of </w:t>
      </w:r>
      <w:r>
        <w:rPr>
          <w:rFonts w:ascii="Times New Roman" w:eastAsia="Times New Roman" w:hAnsi="Times New Roman" w:cs="Times New Roman"/>
          <w:color w:val="000000"/>
          <w:sz w:val="24"/>
          <w:szCs w:val="24"/>
        </w:rPr>
        <w:lastRenderedPageBreak/>
        <w:t xml:space="preserve">connectivity. Lane D. C. (2007) has the third-highest coupling (1051), while Barlas, 1996 has the lowest coupling (412 linkages). This degree of bibliographic coupling is most likely caused by the fact that group model building is a large issue that links various research streams, from model stimulus through applied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of various organizational issues. </w:t>
      </w:r>
    </w:p>
    <w:p w14:paraId="79FF76BD" w14:textId="77777777" w:rsidR="006A2E07" w:rsidRDefault="007F2CDF">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8. Represent the network of articles coupling</w:t>
      </w:r>
    </w:p>
    <w:p w14:paraId="79FF76BE"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9FF7A51" wp14:editId="79FF7A52">
            <wp:extent cx="5616432" cy="2995431"/>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6432" cy="2995431"/>
                    </a:xfrm>
                    <a:prstGeom prst="rect">
                      <a:avLst/>
                    </a:prstGeom>
                    <a:ln/>
                  </pic:spPr>
                </pic:pic>
              </a:graphicData>
            </a:graphic>
          </wp:inline>
        </w:drawing>
      </w:r>
    </w:p>
    <w:p w14:paraId="79FF76BF" w14:textId="77777777" w:rsidR="006A2E07" w:rsidRDefault="006A2E07">
      <w:pPr>
        <w:spacing w:after="0" w:line="360" w:lineRule="auto"/>
        <w:ind w:firstLine="720"/>
        <w:jc w:val="both"/>
        <w:rPr>
          <w:rFonts w:ascii="Times New Roman" w:eastAsia="Times New Roman" w:hAnsi="Times New Roman" w:cs="Times New Roman"/>
          <w:color w:val="000000"/>
          <w:sz w:val="24"/>
          <w:szCs w:val="24"/>
        </w:rPr>
      </w:pPr>
    </w:p>
    <w:p w14:paraId="79FF76C0" w14:textId="77777777" w:rsidR="006A2E07" w:rsidRDefault="007F2CDF">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Source: Authors' elaboration using </w:t>
      </w:r>
      <w:proofErr w:type="spellStart"/>
      <w:r>
        <w:rPr>
          <w:rFonts w:ascii="Times New Roman" w:eastAsia="Times New Roman" w:hAnsi="Times New Roman" w:cs="Times New Roman"/>
          <w:color w:val="000000"/>
          <w:sz w:val="24"/>
          <w:szCs w:val="24"/>
        </w:rPr>
        <w:t>Biblioshiny</w:t>
      </w:r>
      <w:proofErr w:type="spellEnd"/>
    </w:p>
    <w:p w14:paraId="79FF76C1"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Networks analysis between country published in SDR between 1985 and 2022</w:t>
      </w:r>
      <w:r>
        <w:rPr>
          <w:rFonts w:ascii="Times New Roman" w:eastAsia="Times New Roman" w:hAnsi="Times New Roman" w:cs="Times New Roman"/>
          <w:color w:val="000000"/>
          <w:sz w:val="24"/>
          <w:szCs w:val="24"/>
        </w:rPr>
        <w:t xml:space="preserve"> </w:t>
      </w:r>
    </w:p>
    <w:p w14:paraId="79FF76C2"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shown in Figure 9, an analysis of SDR's bibliographic coupling by country is presented.  Despite the fact that the US has 296 articles in SDR and the UK and Switzerland have 71 and 23 articles respectively, this analysis shows the number of countries of an article based on the size of a node and the links that appear when bibliographic coupling occurs. On the basis of the citation the US, UK, and Netherlands have 13205, 2282, and 1494 citations respectively. and link strength in the network the US is first with 62697 couplings and followed by the UK and Switzerland with the network strength of 20580 and 13308 respectively. </w:t>
      </w:r>
    </w:p>
    <w:p w14:paraId="79FF76C3" w14:textId="77777777" w:rsidR="006A2E07" w:rsidRDefault="007F2CDF">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9. Represents the network coupling by country</w:t>
      </w:r>
    </w:p>
    <w:p w14:paraId="79FF76C4" w14:textId="77777777" w:rsidR="006A2E07" w:rsidRDefault="006A2E07">
      <w:pPr>
        <w:spacing w:after="0" w:line="360" w:lineRule="auto"/>
        <w:ind w:firstLine="720"/>
        <w:jc w:val="both"/>
        <w:rPr>
          <w:rFonts w:ascii="Times New Roman" w:eastAsia="Times New Roman" w:hAnsi="Times New Roman" w:cs="Times New Roman"/>
          <w:color w:val="000000"/>
          <w:sz w:val="24"/>
          <w:szCs w:val="24"/>
        </w:rPr>
      </w:pPr>
    </w:p>
    <w:p w14:paraId="79FF76C5"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79FF7A53" wp14:editId="53E11945">
            <wp:extent cx="5207000" cy="2444750"/>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207000" cy="2444750"/>
                    </a:xfrm>
                    <a:prstGeom prst="rect">
                      <a:avLst/>
                    </a:prstGeom>
                    <a:ln/>
                  </pic:spPr>
                </pic:pic>
              </a:graphicData>
            </a:graphic>
          </wp:inline>
        </w:drawing>
      </w:r>
    </w:p>
    <w:p w14:paraId="79FF76C6" w14:textId="77777777" w:rsidR="006A2E07" w:rsidRDefault="007F2CDF">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Source: Authors' elaboration using </w:t>
      </w:r>
      <w:proofErr w:type="spellStart"/>
      <w:r>
        <w:rPr>
          <w:rFonts w:ascii="Times New Roman" w:eastAsia="Times New Roman" w:hAnsi="Times New Roman" w:cs="Times New Roman"/>
          <w:color w:val="000000"/>
          <w:sz w:val="24"/>
          <w:szCs w:val="24"/>
        </w:rPr>
        <w:t>Biblioshiny</w:t>
      </w:r>
      <w:proofErr w:type="spellEnd"/>
    </w:p>
    <w:p w14:paraId="79FF76C7" w14:textId="77777777" w:rsidR="006A2E07" w:rsidRDefault="007F2CDF">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Coupling by the organization</w:t>
      </w:r>
    </w:p>
    <w:p w14:paraId="79FF76C8"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shown in Figure 10, an analysis of SDR's bibliographic coupling by institutions is presented. By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the size of nodes and links that appear when bibliographic coupling occurs, the institution can be identified. However, despite Dartmouth college, the United States has the highest number of citations and articles produced, as well as the highest number of strong networks, 838, 8 and 1704. It’s also clear that the top three institutes on the basis of the article, citation, and network coupling are from the US. </w:t>
      </w:r>
    </w:p>
    <w:p w14:paraId="79FF76C9" w14:textId="77777777" w:rsidR="006A2E07" w:rsidRDefault="007F2CDF">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10 Represents bibliographic coupling analysis of SDR by institutions</w:t>
      </w:r>
    </w:p>
    <w:p w14:paraId="79FF76CA" w14:textId="77777777" w:rsidR="006A2E07" w:rsidRDefault="006A2E07">
      <w:pPr>
        <w:spacing w:after="0" w:line="360" w:lineRule="auto"/>
        <w:ind w:firstLine="720"/>
        <w:rPr>
          <w:rFonts w:ascii="Times New Roman" w:eastAsia="Times New Roman" w:hAnsi="Times New Roman" w:cs="Times New Roman"/>
          <w:b/>
          <w:color w:val="000000"/>
          <w:sz w:val="24"/>
          <w:szCs w:val="24"/>
        </w:rPr>
      </w:pPr>
    </w:p>
    <w:p w14:paraId="79FF76CB" w14:textId="77777777" w:rsidR="006A2E07" w:rsidRDefault="007F2CDF">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14:anchorId="79FF7A55" wp14:editId="09760558">
            <wp:extent cx="5010150" cy="2197100"/>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010150" cy="2197100"/>
                    </a:xfrm>
                    <a:prstGeom prst="rect">
                      <a:avLst/>
                    </a:prstGeom>
                    <a:ln/>
                  </pic:spPr>
                </pic:pic>
              </a:graphicData>
            </a:graphic>
          </wp:inline>
        </w:drawing>
      </w:r>
    </w:p>
    <w:p w14:paraId="79FF76CC" w14:textId="77777777" w:rsidR="006A2E07" w:rsidRDefault="007F2CDF">
      <w:pP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Source: Authors' elaboration using </w:t>
      </w:r>
      <w:proofErr w:type="spellStart"/>
      <w:r>
        <w:rPr>
          <w:rFonts w:ascii="Times New Roman" w:eastAsia="Times New Roman" w:hAnsi="Times New Roman" w:cs="Times New Roman"/>
          <w:color w:val="000000"/>
          <w:sz w:val="24"/>
          <w:szCs w:val="24"/>
        </w:rPr>
        <w:t>Biblioshiny</w:t>
      </w:r>
      <w:proofErr w:type="spellEnd"/>
    </w:p>
    <w:p w14:paraId="79FF76CD" w14:textId="77777777" w:rsidR="006A2E07" w:rsidRDefault="007F2CDF">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Coupling by authors</w:t>
      </w:r>
    </w:p>
    <w:p w14:paraId="79FF76CE" w14:textId="77777777" w:rsidR="006A2E07" w:rsidRDefault="007F2CDF">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Figure 11 shows the network coupling by the author it found that the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has the strongest network link with the 10954 couplings, followed by </w:t>
      </w:r>
      <w:proofErr w:type="gramStart"/>
      <w:r>
        <w:rPr>
          <w:rFonts w:ascii="Times New Roman" w:eastAsia="Times New Roman" w:hAnsi="Times New Roman" w:cs="Times New Roman"/>
          <w:color w:val="000000"/>
          <w:sz w:val="24"/>
          <w:szCs w:val="24"/>
        </w:rPr>
        <w:t>the  Richardson</w:t>
      </w:r>
      <w:proofErr w:type="gramEnd"/>
      <w:r>
        <w:rPr>
          <w:rFonts w:ascii="Times New Roman" w:eastAsia="Times New Roman" w:hAnsi="Times New Roman" w:cs="Times New Roman"/>
          <w:color w:val="000000"/>
          <w:sz w:val="24"/>
          <w:szCs w:val="24"/>
        </w:rPr>
        <w:t xml:space="preserve"> G.P., and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 D with the network coupling  7151, and 5510 respectively. It also shows that the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 D.  has the highest 2926 citations on the 25 documents published and followed by </w:t>
      </w:r>
      <w:proofErr w:type="gramStart"/>
      <w:r>
        <w:rPr>
          <w:rFonts w:ascii="Times New Roman" w:eastAsia="Times New Roman" w:hAnsi="Times New Roman" w:cs="Times New Roman"/>
          <w:color w:val="000000"/>
          <w:sz w:val="24"/>
          <w:szCs w:val="24"/>
        </w:rPr>
        <w:t>the  Richardson</w:t>
      </w:r>
      <w:proofErr w:type="gramEnd"/>
      <w:r>
        <w:rPr>
          <w:rFonts w:ascii="Times New Roman" w:eastAsia="Times New Roman" w:hAnsi="Times New Roman" w:cs="Times New Roman"/>
          <w:color w:val="000000"/>
          <w:sz w:val="24"/>
          <w:szCs w:val="24"/>
        </w:rPr>
        <w:t xml:space="preserve"> G.P. and Ford D.N. with the 1893 and  1296 citations respectively.</w:t>
      </w:r>
    </w:p>
    <w:p w14:paraId="79FF76CF" w14:textId="77777777" w:rsidR="006A2E07" w:rsidRDefault="007F2CDF">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11. </w:t>
      </w:r>
      <w:proofErr w:type="gramStart"/>
      <w:r>
        <w:rPr>
          <w:rFonts w:ascii="Times New Roman" w:eastAsia="Times New Roman" w:hAnsi="Times New Roman" w:cs="Times New Roman"/>
          <w:b/>
          <w:color w:val="000000"/>
          <w:sz w:val="24"/>
          <w:szCs w:val="24"/>
        </w:rPr>
        <w:t>Represents  bibliographic</w:t>
      </w:r>
      <w:proofErr w:type="gramEnd"/>
      <w:r>
        <w:rPr>
          <w:rFonts w:ascii="Times New Roman" w:eastAsia="Times New Roman" w:hAnsi="Times New Roman" w:cs="Times New Roman"/>
          <w:b/>
          <w:color w:val="000000"/>
          <w:sz w:val="24"/>
          <w:szCs w:val="24"/>
        </w:rPr>
        <w:t xml:space="preserve"> coupling analysis of SDR by Authors</w:t>
      </w:r>
    </w:p>
    <w:p w14:paraId="79FF76D0"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9FF7A57" wp14:editId="79FF7A58">
            <wp:extent cx="5731510" cy="3633470"/>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31510" cy="3633470"/>
                    </a:xfrm>
                    <a:prstGeom prst="rect">
                      <a:avLst/>
                    </a:prstGeom>
                    <a:ln/>
                  </pic:spPr>
                </pic:pic>
              </a:graphicData>
            </a:graphic>
          </wp:inline>
        </w:drawing>
      </w:r>
      <w:r>
        <w:rPr>
          <w:rFonts w:ascii="Times New Roman" w:eastAsia="Times New Roman" w:hAnsi="Times New Roman" w:cs="Times New Roman"/>
          <w:color w:val="000000"/>
          <w:sz w:val="24"/>
          <w:szCs w:val="24"/>
        </w:rPr>
        <w:t xml:space="preserve"> It is also clear that Saeed k published 18 documents and Ford D.N published 12 documents, but Ford D.N have more citations than Saeed K, it is clear that the citation count depends on the interest of the researchers, not on the number of the published document.</w:t>
      </w:r>
    </w:p>
    <w:p w14:paraId="79FF76D1" w14:textId="77777777" w:rsidR="006A2E07" w:rsidRDefault="007F2CDF">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Content analysis </w:t>
      </w:r>
    </w:p>
    <w:p w14:paraId="79FF76D2" w14:textId="77777777" w:rsidR="006A2E07" w:rsidRDefault="007F2CDF">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(Cluster analysis) </w:t>
      </w:r>
    </w:p>
    <w:p w14:paraId="79FF76D3"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journal's content is examined in this part by cluster. Figure 12 provides a graphic representation of the conceptual framework that divides SDR articles into four clusters. The first cluster (in rad) has to do with "modelling approach," "industrial production," "computer simulations," "numerical model," and "stakeholder." The second cluster (in blue) includes the terms "teaching," "psychology," "research," "performance evaluation," and "student." 'Optimization' and 'parameterization' are covered in the third cluster (in purple), along with 'eigenvalue' and 'algorithm', while 'Eurasia' and 'Europe' are covered in the last cluster (in green).</w:t>
      </w:r>
    </w:p>
    <w:p w14:paraId="79FF76D4"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Figure 12 shows the conceptual structure map</w:t>
      </w:r>
    </w:p>
    <w:p w14:paraId="79FF76D5" w14:textId="77777777" w:rsidR="006A2E07" w:rsidRDefault="007F2CDF">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79FF7A59" wp14:editId="79FF7A5A">
            <wp:extent cx="5731510" cy="3820795"/>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31510" cy="3820795"/>
                    </a:xfrm>
                    <a:prstGeom prst="rect">
                      <a:avLst/>
                    </a:prstGeom>
                    <a:ln/>
                  </pic:spPr>
                </pic:pic>
              </a:graphicData>
            </a:graphic>
          </wp:inline>
        </w:drawing>
      </w:r>
    </w:p>
    <w:p w14:paraId="79FF76D6" w14:textId="77777777" w:rsidR="006A2E07" w:rsidRDefault="006A2E07">
      <w:pPr>
        <w:spacing w:after="0" w:line="360" w:lineRule="auto"/>
        <w:jc w:val="both"/>
        <w:rPr>
          <w:rFonts w:ascii="Times New Roman" w:eastAsia="Times New Roman" w:hAnsi="Times New Roman" w:cs="Times New Roman"/>
          <w:color w:val="000000"/>
          <w:sz w:val="24"/>
          <w:szCs w:val="24"/>
        </w:rPr>
      </w:pPr>
    </w:p>
    <w:p w14:paraId="79FF76D7"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Cluster 1: Modelling approach, computer simulations, and numerical model</w:t>
      </w:r>
    </w:p>
    <w:p w14:paraId="79FF76D8"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Cluster 2: Teaching, research, and performance evaluation</w:t>
      </w:r>
    </w:p>
    <w:p w14:paraId="79FF76D9"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Cluster 3: Optimization, parameterization and algorithm</w:t>
      </w:r>
    </w:p>
    <w:p w14:paraId="79FF76DA"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Cluster 4: Eurasia and Europe</w:t>
      </w:r>
    </w:p>
    <w:p w14:paraId="79FF76DB"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Conclusion took from SDR review</w:t>
      </w:r>
    </w:p>
    <w:p w14:paraId="79FF76DC"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Ramos-Rodriguez and Ruiz-Navarro (2004) argued that research articles largely reveal the intellectual underpinnings of a discipline. Despite several studies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the current and development of system dynamics research, only one (Torres, J. P. 2019) bibliometric study has analysis the architecture of system dynamics research articles.</w:t>
      </w:r>
    </w:p>
    <w:p w14:paraId="79FF76DD"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most often cited works have significantly advanced three important fields: group model building, model testing, model validity, and formal methods, and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dynamic issues with large applicability. The SDR role is very crucial and the development of the system dynamics discipline is emphasized in this bibliometric study.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dynamic challenges of general interest, with uses in Environment, finance (</w:t>
      </w:r>
      <w:proofErr w:type="spellStart"/>
      <w:r>
        <w:rPr>
          <w:rFonts w:ascii="Times New Roman" w:eastAsia="Times New Roman" w:hAnsi="Times New Roman" w:cs="Times New Roman"/>
          <w:color w:val="000000"/>
          <w:sz w:val="24"/>
          <w:szCs w:val="24"/>
        </w:rPr>
        <w:t>Koley</w:t>
      </w:r>
      <w:proofErr w:type="spellEnd"/>
      <w:r>
        <w:rPr>
          <w:rFonts w:ascii="Times New Roman" w:eastAsia="Times New Roman" w:hAnsi="Times New Roman" w:cs="Times New Roman"/>
          <w:color w:val="000000"/>
          <w:sz w:val="24"/>
          <w:szCs w:val="24"/>
        </w:rPr>
        <w:t xml:space="preserve"> M, 1991), ecosystems, supply chains, health care, transportation, waste management, energy, and climate change, is the primary topic of study and a recurring subject in SDR publications.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dynamic </w:t>
      </w:r>
      <w:r>
        <w:rPr>
          <w:rFonts w:ascii="Times New Roman" w:eastAsia="Times New Roman" w:hAnsi="Times New Roman" w:cs="Times New Roman"/>
          <w:color w:val="000000"/>
          <w:sz w:val="24"/>
          <w:szCs w:val="24"/>
        </w:rPr>
        <w:lastRenderedPageBreak/>
        <w:t>challenges has been useful in conveying the reasoning for system dynamics models to non-SDR audiences in addition to establishing the cause and feedback mechanisms underpinning "real" world dynamic events (</w:t>
      </w:r>
      <w:proofErr w:type="spellStart"/>
      <w:r>
        <w:rPr>
          <w:rFonts w:ascii="Times New Roman" w:eastAsia="Times New Roman" w:hAnsi="Times New Roman" w:cs="Times New Roman"/>
          <w:color w:val="000000"/>
          <w:sz w:val="24"/>
          <w:szCs w:val="24"/>
        </w:rPr>
        <w:t>Morecroft</w:t>
      </w:r>
      <w:proofErr w:type="spellEnd"/>
      <w:r>
        <w:rPr>
          <w:rFonts w:ascii="Times New Roman" w:eastAsia="Times New Roman" w:hAnsi="Times New Roman" w:cs="Times New Roman"/>
          <w:color w:val="000000"/>
          <w:sz w:val="24"/>
          <w:szCs w:val="24"/>
        </w:rPr>
        <w:t xml:space="preserve">, 1985; Richardson, 1986).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unambiguous policy guidelines or standards that direct decision-making has become simpler because of this stream (Forrester, 1992).</w:t>
      </w:r>
    </w:p>
    <w:p w14:paraId="79FF76DE"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Despite the fact that the study carried out here was based on a specific bibliometric assumption, the bibliometric results demonstrate substantial links between core foundational system dynamics publications and applications (References provide an accurate representation of what data sources these authors rely upon in their work). There are three topics that appear to be worthy of further investigation and future study.</w:t>
      </w:r>
    </w:p>
    <w:p w14:paraId="79FF76DF" w14:textId="77777777" w:rsidR="006A2E07" w:rsidRDefault="007F2CDF">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Behavioral</w:t>
      </w:r>
      <w:proofErr w:type="spellEnd"/>
      <w:r>
        <w:rPr>
          <w:rFonts w:ascii="Times New Roman" w:eastAsia="Times New Roman" w:hAnsi="Times New Roman" w:cs="Times New Roman"/>
          <w:b/>
          <w:color w:val="000000"/>
          <w:sz w:val="24"/>
          <w:szCs w:val="24"/>
        </w:rPr>
        <w:t xml:space="preserve"> research:</w:t>
      </w:r>
    </w:p>
    <w:p w14:paraId="79FF76E0"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most often mentioned issue in SDR has been an examination of the reasons behind and methods by which People frequently misinterpret and misjudge how a feedback system is functioning. According to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(1989), when humans monitor and manage such systems, they misunderstand the structures underlying the dynamics. Even though articles in SDR have suggested ways to reduce misperceptions in a variety of systems, including markets (</w:t>
      </w:r>
      <w:proofErr w:type="spellStart"/>
      <w:r>
        <w:rPr>
          <w:rFonts w:ascii="Times New Roman" w:eastAsia="Times New Roman" w:hAnsi="Times New Roman" w:cs="Times New Roman"/>
          <w:color w:val="000000"/>
          <w:sz w:val="24"/>
          <w:szCs w:val="24"/>
        </w:rPr>
        <w:t>Kampmann</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2014), rivalry among different stakeholders (</w:t>
      </w:r>
      <w:proofErr w:type="spellStart"/>
      <w:r>
        <w:rPr>
          <w:rFonts w:ascii="Times New Roman" w:eastAsia="Times New Roman" w:hAnsi="Times New Roman" w:cs="Times New Roman"/>
          <w:color w:val="000000"/>
          <w:sz w:val="24"/>
          <w:szCs w:val="24"/>
        </w:rPr>
        <w:t>Moxnes</w:t>
      </w:r>
      <w:proofErr w:type="spellEnd"/>
      <w:r>
        <w:rPr>
          <w:rFonts w:ascii="Times New Roman" w:eastAsia="Times New Roman" w:hAnsi="Times New Roman" w:cs="Times New Roman"/>
          <w:color w:val="000000"/>
          <w:sz w:val="24"/>
          <w:szCs w:val="24"/>
        </w:rPr>
        <w:t>, 2000), human-computer interfaces (Howie et al., 2000) or processing information (</w:t>
      </w:r>
      <w:proofErr w:type="spellStart"/>
      <w:r>
        <w:rPr>
          <w:rFonts w:ascii="Times New Roman" w:eastAsia="Times New Roman" w:hAnsi="Times New Roman" w:cs="Times New Roman"/>
          <w:color w:val="000000"/>
          <w:sz w:val="24"/>
          <w:szCs w:val="24"/>
        </w:rPr>
        <w:t>Kleinmuntz</w:t>
      </w:r>
      <w:proofErr w:type="spellEnd"/>
      <w:r>
        <w:rPr>
          <w:rFonts w:ascii="Times New Roman" w:eastAsia="Times New Roman" w:hAnsi="Times New Roman" w:cs="Times New Roman"/>
          <w:color w:val="000000"/>
          <w:sz w:val="24"/>
          <w:szCs w:val="24"/>
        </w:rPr>
        <w:t xml:space="preserve">, 1993), A farther comprehensive understanding of the intrinsic pathways or routines that lead to misperceptions among policy maker and decision makers should be undertaken in the future. The study of this topic will help system dynamics research as well as the ongoing discussion of dynamic capacities in the field of strategy (Teece, 2007; </w:t>
      </w:r>
      <w:proofErr w:type="spellStart"/>
      <w:r>
        <w:rPr>
          <w:rFonts w:ascii="Times New Roman" w:eastAsia="Times New Roman" w:hAnsi="Times New Roman" w:cs="Times New Roman"/>
          <w:color w:val="000000"/>
          <w:sz w:val="24"/>
          <w:szCs w:val="24"/>
        </w:rPr>
        <w:t>Helfat</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Peteraf</w:t>
      </w:r>
      <w:proofErr w:type="spellEnd"/>
      <w:r>
        <w:rPr>
          <w:rFonts w:ascii="Times New Roman" w:eastAsia="Times New Roman" w:hAnsi="Times New Roman" w:cs="Times New Roman"/>
          <w:color w:val="000000"/>
          <w:sz w:val="24"/>
          <w:szCs w:val="24"/>
        </w:rPr>
        <w:t xml:space="preserve">, 2015). Additionally, system dynamics research has the capacity of provide light </w:t>
      </w:r>
      <w:proofErr w:type="gramStart"/>
      <w:r>
        <w:rPr>
          <w:rFonts w:ascii="Times New Roman" w:eastAsia="Times New Roman" w:hAnsi="Times New Roman" w:cs="Times New Roman"/>
          <w:color w:val="000000"/>
          <w:sz w:val="24"/>
          <w:szCs w:val="24"/>
        </w:rPr>
        <w:t>on  currently</w:t>
      </w:r>
      <w:proofErr w:type="gramEnd"/>
      <w:r>
        <w:rPr>
          <w:rFonts w:ascii="Times New Roman" w:eastAsia="Times New Roman" w:hAnsi="Times New Roman" w:cs="Times New Roman"/>
          <w:color w:val="000000"/>
          <w:sz w:val="24"/>
          <w:szCs w:val="24"/>
        </w:rPr>
        <w:t xml:space="preserve">  discussion around micro-foundations of dynamic capacities at both the personal and organizational levels (</w:t>
      </w:r>
      <w:proofErr w:type="spellStart"/>
      <w:r>
        <w:rPr>
          <w:rFonts w:ascii="Times New Roman" w:eastAsia="Times New Roman" w:hAnsi="Times New Roman" w:cs="Times New Roman"/>
          <w:color w:val="000000"/>
          <w:sz w:val="24"/>
          <w:szCs w:val="24"/>
        </w:rPr>
        <w:t>Helfat</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Peteraf</w:t>
      </w:r>
      <w:proofErr w:type="spellEnd"/>
      <w:r>
        <w:rPr>
          <w:rFonts w:ascii="Times New Roman" w:eastAsia="Times New Roman" w:hAnsi="Times New Roman" w:cs="Times New Roman"/>
          <w:color w:val="000000"/>
          <w:sz w:val="24"/>
          <w:szCs w:val="24"/>
        </w:rPr>
        <w:t>, 2015). (Barreto, 2010). The study of misperceptions in managers' feedback, for example, may benefit from the use of contributions from cognitive neuroscience, which system dynamics researchers should and should look into and integrate.</w:t>
      </w:r>
    </w:p>
    <w:p w14:paraId="79FF76E1" w14:textId="77777777" w:rsidR="006A2E07" w:rsidRDefault="007F2CDF">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System dynamics capacity to measuring the effects of interventions in the long spam:</w:t>
      </w:r>
    </w:p>
    <w:p w14:paraId="79FF76E2"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(Scholz et al., 2015) SDR research, system dynamics models created group-building interpose that help with the study of organizational learning approaches. As a result, system dynamics research may and should assess these procedures' success by looking at how decision-makers behave both promptly after intervention and after some time has elapsed. The effectiveness of system dynamics interventions utilizing simulations has only been briefly established in SDR research (</w:t>
      </w:r>
      <w:proofErr w:type="spellStart"/>
      <w:r>
        <w:rPr>
          <w:rFonts w:ascii="Times New Roman" w:eastAsia="Times New Roman" w:hAnsi="Times New Roman" w:cs="Times New Roman"/>
          <w:color w:val="000000"/>
          <w:sz w:val="24"/>
          <w:szCs w:val="24"/>
        </w:rPr>
        <w:t>Morecroft</w:t>
      </w:r>
      <w:proofErr w:type="spellEnd"/>
      <w:r>
        <w:rPr>
          <w:rFonts w:ascii="Times New Roman" w:eastAsia="Times New Roman" w:hAnsi="Times New Roman" w:cs="Times New Roman"/>
          <w:color w:val="000000"/>
          <w:sz w:val="24"/>
          <w:szCs w:val="24"/>
        </w:rPr>
        <w:t xml:space="preserve"> et al., 1991; Scott et al., 2013). In the </w:t>
      </w:r>
      <w:r>
        <w:rPr>
          <w:rFonts w:ascii="Times New Roman" w:eastAsia="Times New Roman" w:hAnsi="Times New Roman" w:cs="Times New Roman"/>
          <w:color w:val="000000"/>
          <w:sz w:val="24"/>
          <w:szCs w:val="24"/>
        </w:rPr>
        <w:lastRenderedPageBreak/>
        <w:t>Future, studies can identify critical triumph variables for intervention facilitation, including the design configuration, the duration of interventions, the history, knowledge, the language of the facilitator, age of participants, the group members' emotional states, and the procedures followed pre, during, and post interventions.</w:t>
      </w:r>
    </w:p>
    <w:p w14:paraId="79FF76E3"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b/>
          <w:color w:val="000000"/>
          <w:sz w:val="24"/>
          <w:szCs w:val="24"/>
        </w:rPr>
        <w:t>mproving elicitation methods for people that are novices to system dynamics:</w:t>
      </w:r>
    </w:p>
    <w:p w14:paraId="79FF76E4"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majority of system dynamics initiatives, professionals immediately use computer software or a whiteboard to represent the causal link, delay, and feedback effects after consulting with management teams (Ackermann et al., 2010). In the future, researchers should focus on how decision makers (such as executives, and managers teams) can create scenarios based on their business assumptions and stock and flow diagrams that are compliant with system dynamics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concepts (Forrester, 1994). According to </w:t>
      </w:r>
      <w:proofErr w:type="spellStart"/>
      <w:r>
        <w:rPr>
          <w:rFonts w:ascii="Times New Roman" w:eastAsia="Times New Roman" w:hAnsi="Times New Roman" w:cs="Times New Roman"/>
          <w:color w:val="000000"/>
          <w:sz w:val="24"/>
          <w:szCs w:val="24"/>
        </w:rPr>
        <w:t>Kampmann</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(2014), interactive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has been shown to be effective in preventing the progression of linear and stationary perspectives in system dynamics. Although little evidence exists to show how decision makers without engineering or systemic backgrounds can produce their self-staunch simulation models (Andersen et al., 2012).</w:t>
      </w:r>
    </w:p>
    <w:p w14:paraId="79FF76E5" w14:textId="77777777" w:rsidR="006A2E07" w:rsidRDefault="007F2CD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present work has several constraints linked to the bibliometric methodology and research design. The study of data from a single database (Scopus) that was published online and data that was not published online excluded, is the research design's key flaw. Due to the fact that this sample only includes a subset of all system dynamics papers, the possible breadth of the results produced is constrained. Additionally, a thorough systematic literature review and thorough bibliometric analysis might be performed on the publishing articles, potentially producing distinct networks and bibliometric connections in other dimensions. </w:t>
      </w:r>
    </w:p>
    <w:p w14:paraId="79FF76E6" w14:textId="77777777" w:rsidR="006A2E07" w:rsidRDefault="006A2E07">
      <w:pPr>
        <w:spacing w:after="0" w:line="360" w:lineRule="auto"/>
        <w:jc w:val="both"/>
        <w:rPr>
          <w:rFonts w:ascii="Times New Roman" w:eastAsia="Times New Roman" w:hAnsi="Times New Roman" w:cs="Times New Roman"/>
          <w:color w:val="000000"/>
          <w:sz w:val="24"/>
          <w:szCs w:val="24"/>
        </w:rPr>
      </w:pPr>
    </w:p>
    <w:p w14:paraId="79FF76E7" w14:textId="77777777" w:rsidR="006A2E07" w:rsidRDefault="006A2E07">
      <w:pPr>
        <w:spacing w:after="0" w:line="360" w:lineRule="auto"/>
        <w:jc w:val="both"/>
        <w:rPr>
          <w:rFonts w:ascii="Times New Roman" w:eastAsia="Times New Roman" w:hAnsi="Times New Roman" w:cs="Times New Roman"/>
          <w:color w:val="000000"/>
          <w:sz w:val="24"/>
          <w:szCs w:val="24"/>
        </w:rPr>
      </w:pPr>
    </w:p>
    <w:p w14:paraId="79FF76E8" w14:textId="77777777" w:rsidR="006A2E07" w:rsidRDefault="007F2CDF">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Reference: </w:t>
      </w:r>
    </w:p>
    <w:p w14:paraId="79FF76E9"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Ackermann F, Andersen DF, Eden C., &amp; Richardson, GP. 2010. Using a group decision support system to add value to group model building. </w:t>
      </w:r>
      <w:r>
        <w:rPr>
          <w:rFonts w:ascii="Times New Roman" w:eastAsia="Times New Roman" w:hAnsi="Times New Roman" w:cs="Times New Roman"/>
          <w:i/>
          <w:color w:val="000000"/>
          <w:sz w:val="24"/>
          <w:szCs w:val="24"/>
        </w:rPr>
        <w:t>System Dynamics Review, 26</w:t>
      </w:r>
      <w:r>
        <w:rPr>
          <w:rFonts w:ascii="Times New Roman" w:eastAsia="Times New Roman" w:hAnsi="Times New Roman" w:cs="Times New Roman"/>
          <w:color w:val="000000"/>
          <w:sz w:val="24"/>
          <w:szCs w:val="24"/>
        </w:rPr>
        <w:t>(4): 335-346.</w:t>
      </w:r>
    </w:p>
    <w:p w14:paraId="79FF76EA"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Akkermans</w:t>
      </w:r>
      <w:proofErr w:type="spellEnd"/>
      <w:r>
        <w:rPr>
          <w:rFonts w:ascii="Times New Roman" w:eastAsia="Times New Roman" w:hAnsi="Times New Roman" w:cs="Times New Roman"/>
          <w:color w:val="000000"/>
          <w:sz w:val="24"/>
          <w:szCs w:val="24"/>
        </w:rPr>
        <w:t xml:space="preserve"> HA, &amp; </w:t>
      </w:r>
      <w:proofErr w:type="spellStart"/>
      <w:r>
        <w:rPr>
          <w:rFonts w:ascii="Times New Roman" w:eastAsia="Times New Roman" w:hAnsi="Times New Roman" w:cs="Times New Roman"/>
          <w:color w:val="000000"/>
          <w:sz w:val="24"/>
          <w:szCs w:val="24"/>
        </w:rPr>
        <w:t>Vennix</w:t>
      </w:r>
      <w:proofErr w:type="spellEnd"/>
      <w:r>
        <w:rPr>
          <w:rFonts w:ascii="Times New Roman" w:eastAsia="Times New Roman" w:hAnsi="Times New Roman" w:cs="Times New Roman"/>
          <w:color w:val="000000"/>
          <w:sz w:val="24"/>
          <w:szCs w:val="24"/>
        </w:rPr>
        <w:t xml:space="preserve">, JA. 1997. Clients' opinions on group model‐building: an exploratory study. System Dynamics Review: </w:t>
      </w:r>
      <w:r>
        <w:rPr>
          <w:rFonts w:ascii="Times New Roman" w:eastAsia="Times New Roman" w:hAnsi="Times New Roman" w:cs="Times New Roman"/>
          <w:i/>
          <w:color w:val="000000"/>
          <w:sz w:val="24"/>
          <w:szCs w:val="24"/>
        </w:rPr>
        <w:t>The Journal of the System Dynamics Society, 13</w:t>
      </w:r>
      <w:r>
        <w:rPr>
          <w:rFonts w:ascii="Times New Roman" w:eastAsia="Times New Roman" w:hAnsi="Times New Roman" w:cs="Times New Roman"/>
          <w:color w:val="000000"/>
          <w:sz w:val="24"/>
          <w:szCs w:val="24"/>
        </w:rPr>
        <w:t>(1): 3-31.</w:t>
      </w:r>
    </w:p>
    <w:p w14:paraId="79FF76EB"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Ahmad A &amp; Abu-</w:t>
      </w:r>
      <w:proofErr w:type="spellStart"/>
      <w:r>
        <w:rPr>
          <w:rFonts w:ascii="Times New Roman" w:eastAsia="Times New Roman" w:hAnsi="Times New Roman" w:cs="Times New Roman"/>
          <w:color w:val="000000"/>
          <w:sz w:val="24"/>
          <w:szCs w:val="24"/>
        </w:rPr>
        <w:t>Ghunmi</w:t>
      </w:r>
      <w:proofErr w:type="spellEnd"/>
      <w:r>
        <w:rPr>
          <w:rFonts w:ascii="Times New Roman" w:eastAsia="Times New Roman" w:hAnsi="Times New Roman" w:cs="Times New Roman"/>
          <w:color w:val="000000"/>
          <w:sz w:val="24"/>
          <w:szCs w:val="24"/>
        </w:rPr>
        <w:t xml:space="preserve"> D. 2021. Have Investors in the Banking Sector Become More Conservative in the Long Run? </w:t>
      </w:r>
      <w:r>
        <w:rPr>
          <w:rFonts w:ascii="Times New Roman" w:eastAsia="Times New Roman" w:hAnsi="Times New Roman" w:cs="Times New Roman"/>
          <w:i/>
          <w:color w:val="000000"/>
          <w:sz w:val="24"/>
          <w:szCs w:val="24"/>
        </w:rPr>
        <w:t>Jordan Journal of Business Administration, 17</w:t>
      </w:r>
      <w:r>
        <w:rPr>
          <w:rFonts w:ascii="Times New Roman" w:eastAsia="Times New Roman" w:hAnsi="Times New Roman" w:cs="Times New Roman"/>
          <w:color w:val="000000"/>
          <w:sz w:val="24"/>
          <w:szCs w:val="24"/>
        </w:rPr>
        <w:t>(2): 217-235.</w:t>
      </w:r>
    </w:p>
    <w:p w14:paraId="79FF76EC"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Al-Afifi AA. 2019. Factors affecting decision makers preference of MSMEs in financing sources choice. </w:t>
      </w:r>
      <w:r>
        <w:rPr>
          <w:rFonts w:ascii="Times New Roman" w:eastAsia="Times New Roman" w:hAnsi="Times New Roman" w:cs="Times New Roman"/>
          <w:i/>
          <w:color w:val="000000"/>
          <w:sz w:val="24"/>
          <w:szCs w:val="24"/>
        </w:rPr>
        <w:t>International Journal of Business Ethics and Governance, 2</w:t>
      </w:r>
      <w:r>
        <w:rPr>
          <w:rFonts w:ascii="Times New Roman" w:eastAsia="Times New Roman" w:hAnsi="Times New Roman" w:cs="Times New Roman"/>
          <w:color w:val="000000"/>
          <w:sz w:val="24"/>
          <w:szCs w:val="24"/>
        </w:rPr>
        <w:t>(2): 16-29.</w:t>
      </w:r>
    </w:p>
    <w:p w14:paraId="79FF76ED"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Alfaraz</w:t>
      </w:r>
      <w:proofErr w:type="spellEnd"/>
      <w:r>
        <w:rPr>
          <w:rFonts w:ascii="Times New Roman" w:eastAsia="Times New Roman" w:hAnsi="Times New Roman" w:cs="Times New Roman"/>
          <w:color w:val="000000"/>
          <w:sz w:val="24"/>
          <w:szCs w:val="24"/>
        </w:rPr>
        <w:t xml:space="preserve"> P &amp; </w:t>
      </w:r>
      <w:proofErr w:type="spellStart"/>
      <w:r>
        <w:rPr>
          <w:rFonts w:ascii="Times New Roman" w:eastAsia="Times New Roman" w:hAnsi="Times New Roman" w:cs="Times New Roman"/>
          <w:color w:val="000000"/>
          <w:sz w:val="24"/>
          <w:szCs w:val="24"/>
        </w:rPr>
        <w:t>Calviño</w:t>
      </w:r>
      <w:proofErr w:type="spellEnd"/>
      <w:r>
        <w:rPr>
          <w:rFonts w:ascii="Times New Roman" w:eastAsia="Times New Roman" w:hAnsi="Times New Roman" w:cs="Times New Roman"/>
          <w:color w:val="000000"/>
          <w:sz w:val="24"/>
          <w:szCs w:val="24"/>
        </w:rPr>
        <w:t xml:space="preserve"> A. 2004. Bibliometric study on food science and technology: Scientific production in Iberian-American countries (1991-2000). </w:t>
      </w:r>
      <w:proofErr w:type="spellStart"/>
      <w:r>
        <w:rPr>
          <w:rFonts w:ascii="Times New Roman" w:eastAsia="Times New Roman" w:hAnsi="Times New Roman" w:cs="Times New Roman"/>
          <w:i/>
          <w:color w:val="000000"/>
          <w:sz w:val="24"/>
          <w:szCs w:val="24"/>
        </w:rPr>
        <w:t>Scientometrics</w:t>
      </w:r>
      <w:proofErr w:type="spellEnd"/>
      <w:r>
        <w:rPr>
          <w:rFonts w:ascii="Times New Roman" w:eastAsia="Times New Roman" w:hAnsi="Times New Roman" w:cs="Times New Roman"/>
          <w:i/>
          <w:color w:val="000000"/>
          <w:sz w:val="24"/>
          <w:szCs w:val="24"/>
        </w:rPr>
        <w:t>, 61</w:t>
      </w:r>
      <w:r>
        <w:rPr>
          <w:rFonts w:ascii="Times New Roman" w:eastAsia="Times New Roman" w:hAnsi="Times New Roman" w:cs="Times New Roman"/>
          <w:color w:val="000000"/>
          <w:sz w:val="24"/>
          <w:szCs w:val="24"/>
        </w:rPr>
        <w:t>(1): 89-102.</w:t>
      </w:r>
    </w:p>
    <w:p w14:paraId="79FF76EE"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Al Kurdi OF. 2021. A critical comparative review of emergency and disaster management in the Arab world. J</w:t>
      </w:r>
      <w:r>
        <w:rPr>
          <w:rFonts w:ascii="Times New Roman" w:eastAsia="Times New Roman" w:hAnsi="Times New Roman" w:cs="Times New Roman"/>
          <w:i/>
          <w:color w:val="000000"/>
          <w:sz w:val="24"/>
          <w:szCs w:val="24"/>
        </w:rPr>
        <w:t>ournal of Business and Socio-economic Development, 1</w:t>
      </w:r>
      <w:r>
        <w:rPr>
          <w:rFonts w:ascii="Times New Roman" w:eastAsia="Times New Roman" w:hAnsi="Times New Roman" w:cs="Times New Roman"/>
          <w:color w:val="000000"/>
          <w:sz w:val="24"/>
          <w:szCs w:val="24"/>
        </w:rPr>
        <w:t>(1): 24-46.</w:t>
      </w:r>
    </w:p>
    <w:p w14:paraId="79FF76EF"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Alrayyes</w:t>
      </w:r>
      <w:proofErr w:type="spellEnd"/>
      <w:r>
        <w:rPr>
          <w:rFonts w:ascii="Times New Roman" w:eastAsia="Times New Roman" w:hAnsi="Times New Roman" w:cs="Times New Roman"/>
          <w:color w:val="000000"/>
          <w:sz w:val="24"/>
          <w:szCs w:val="24"/>
        </w:rPr>
        <w:t xml:space="preserve"> Y &amp; Al </w:t>
      </w:r>
      <w:proofErr w:type="spellStart"/>
      <w:r>
        <w:rPr>
          <w:rFonts w:ascii="Times New Roman" w:eastAsia="Times New Roman" w:hAnsi="Times New Roman" w:cs="Times New Roman"/>
          <w:color w:val="000000"/>
          <w:sz w:val="24"/>
          <w:szCs w:val="24"/>
        </w:rPr>
        <w:t>Khaldy</w:t>
      </w:r>
      <w:proofErr w:type="spellEnd"/>
      <w:r>
        <w:rPr>
          <w:rFonts w:ascii="Times New Roman" w:eastAsia="Times New Roman" w:hAnsi="Times New Roman" w:cs="Times New Roman"/>
          <w:color w:val="000000"/>
          <w:sz w:val="24"/>
          <w:szCs w:val="24"/>
        </w:rPr>
        <w:t xml:space="preserve"> N. 2019. The impact of governance rules on earnings management: Applied study on industrial and service companies listed on Palestine stock exchange. </w:t>
      </w:r>
      <w:r>
        <w:rPr>
          <w:rFonts w:ascii="Times New Roman" w:eastAsia="Times New Roman" w:hAnsi="Times New Roman" w:cs="Times New Roman"/>
          <w:i/>
          <w:color w:val="000000"/>
          <w:sz w:val="24"/>
          <w:szCs w:val="24"/>
        </w:rPr>
        <w:t>International Journal of Business Ethics and Governance, 2</w:t>
      </w:r>
      <w:r>
        <w:rPr>
          <w:rFonts w:ascii="Times New Roman" w:eastAsia="Times New Roman" w:hAnsi="Times New Roman" w:cs="Times New Roman"/>
          <w:color w:val="000000"/>
          <w:sz w:val="24"/>
          <w:szCs w:val="24"/>
        </w:rPr>
        <w:t>(3): 104-13.</w:t>
      </w:r>
    </w:p>
    <w:p w14:paraId="79FF76F0"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Andersen DL, Luna‐Reyes LF, </w:t>
      </w:r>
      <w:proofErr w:type="spellStart"/>
      <w:r>
        <w:rPr>
          <w:rFonts w:ascii="Times New Roman" w:eastAsia="Times New Roman" w:hAnsi="Times New Roman" w:cs="Times New Roman"/>
          <w:color w:val="000000"/>
          <w:sz w:val="24"/>
          <w:szCs w:val="24"/>
        </w:rPr>
        <w:t>Diker</w:t>
      </w:r>
      <w:proofErr w:type="spellEnd"/>
      <w:r>
        <w:rPr>
          <w:rFonts w:ascii="Times New Roman" w:eastAsia="Times New Roman" w:hAnsi="Times New Roman" w:cs="Times New Roman"/>
          <w:color w:val="000000"/>
          <w:sz w:val="24"/>
          <w:szCs w:val="24"/>
        </w:rPr>
        <w:t xml:space="preserve"> VG, Black L, Rich E &amp; Andersen, DF. 2012. The </w:t>
      </w:r>
      <w:proofErr w:type="spellStart"/>
      <w:r>
        <w:rPr>
          <w:rFonts w:ascii="Times New Roman" w:eastAsia="Times New Roman" w:hAnsi="Times New Roman" w:cs="Times New Roman"/>
          <w:color w:val="000000"/>
          <w:sz w:val="24"/>
          <w:szCs w:val="24"/>
        </w:rPr>
        <w:t>disconfirmatory</w:t>
      </w:r>
      <w:proofErr w:type="spellEnd"/>
      <w:r>
        <w:rPr>
          <w:rFonts w:ascii="Times New Roman" w:eastAsia="Times New Roman" w:hAnsi="Times New Roman" w:cs="Times New Roman"/>
          <w:color w:val="000000"/>
          <w:sz w:val="24"/>
          <w:szCs w:val="24"/>
        </w:rPr>
        <w:t xml:space="preserve"> interview as a strategy for the assessment of system dynamics models. S</w:t>
      </w:r>
      <w:r>
        <w:rPr>
          <w:rFonts w:ascii="Times New Roman" w:eastAsia="Times New Roman" w:hAnsi="Times New Roman" w:cs="Times New Roman"/>
          <w:i/>
          <w:color w:val="000000"/>
          <w:sz w:val="24"/>
          <w:szCs w:val="24"/>
        </w:rPr>
        <w:t>ystem Dynamics Review, 28</w:t>
      </w:r>
      <w:r>
        <w:rPr>
          <w:rFonts w:ascii="Times New Roman" w:eastAsia="Times New Roman" w:hAnsi="Times New Roman" w:cs="Times New Roman"/>
          <w:color w:val="000000"/>
          <w:sz w:val="24"/>
          <w:szCs w:val="24"/>
        </w:rPr>
        <w:t>(3): 255-275.</w:t>
      </w:r>
    </w:p>
    <w:p w14:paraId="79FF76F1"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Archambault É, Campbell D, Gingras Y &amp; </w:t>
      </w:r>
      <w:proofErr w:type="spellStart"/>
      <w:r>
        <w:rPr>
          <w:rFonts w:ascii="Times New Roman" w:eastAsia="Times New Roman" w:hAnsi="Times New Roman" w:cs="Times New Roman"/>
          <w:color w:val="000000"/>
          <w:sz w:val="24"/>
          <w:szCs w:val="24"/>
        </w:rPr>
        <w:t>Larivière</w:t>
      </w:r>
      <w:proofErr w:type="spellEnd"/>
      <w:r>
        <w:rPr>
          <w:rFonts w:ascii="Times New Roman" w:eastAsia="Times New Roman" w:hAnsi="Times New Roman" w:cs="Times New Roman"/>
          <w:color w:val="000000"/>
          <w:sz w:val="24"/>
          <w:szCs w:val="24"/>
        </w:rPr>
        <w:t xml:space="preserve"> V. 2009. Comparing bibliometric statistics obtained from the Web of Science and Scopus. </w:t>
      </w:r>
      <w:r>
        <w:rPr>
          <w:rFonts w:ascii="Times New Roman" w:eastAsia="Times New Roman" w:hAnsi="Times New Roman" w:cs="Times New Roman"/>
          <w:i/>
          <w:color w:val="000000"/>
          <w:sz w:val="24"/>
          <w:szCs w:val="24"/>
        </w:rPr>
        <w:t>Journal of the American Society for Information Science and Technology, 60</w:t>
      </w:r>
      <w:r>
        <w:rPr>
          <w:rFonts w:ascii="Times New Roman" w:eastAsia="Times New Roman" w:hAnsi="Times New Roman" w:cs="Times New Roman"/>
          <w:color w:val="000000"/>
          <w:sz w:val="24"/>
          <w:szCs w:val="24"/>
        </w:rPr>
        <w:t>(7):  1320-1326.</w:t>
      </w:r>
    </w:p>
    <w:p w14:paraId="79FF76F2"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Awad</w:t>
      </w:r>
      <w:proofErr w:type="spellEnd"/>
      <w:r>
        <w:rPr>
          <w:rFonts w:ascii="Times New Roman" w:eastAsia="Times New Roman" w:hAnsi="Times New Roman" w:cs="Times New Roman"/>
          <w:color w:val="000000"/>
          <w:sz w:val="24"/>
          <w:szCs w:val="24"/>
        </w:rPr>
        <w:t xml:space="preserve"> IM, Al-</w:t>
      </w:r>
      <w:proofErr w:type="spellStart"/>
      <w:r>
        <w:rPr>
          <w:rFonts w:ascii="Times New Roman" w:eastAsia="Times New Roman" w:hAnsi="Times New Roman" w:cs="Times New Roman"/>
          <w:color w:val="000000"/>
          <w:sz w:val="24"/>
          <w:szCs w:val="24"/>
        </w:rPr>
        <w:t>Jerashi</w:t>
      </w:r>
      <w:proofErr w:type="spellEnd"/>
      <w:r>
        <w:rPr>
          <w:rFonts w:ascii="Times New Roman" w:eastAsia="Times New Roman" w:hAnsi="Times New Roman" w:cs="Times New Roman"/>
          <w:color w:val="000000"/>
          <w:sz w:val="24"/>
          <w:szCs w:val="24"/>
        </w:rPr>
        <w:t xml:space="preserve"> GK, &amp; </w:t>
      </w:r>
      <w:proofErr w:type="spellStart"/>
      <w:r>
        <w:rPr>
          <w:rFonts w:ascii="Times New Roman" w:eastAsia="Times New Roman" w:hAnsi="Times New Roman" w:cs="Times New Roman"/>
          <w:color w:val="000000"/>
          <w:sz w:val="24"/>
          <w:szCs w:val="24"/>
        </w:rPr>
        <w:t>Alabaddi</w:t>
      </w:r>
      <w:proofErr w:type="spellEnd"/>
      <w:r>
        <w:rPr>
          <w:rFonts w:ascii="Times New Roman" w:eastAsia="Times New Roman" w:hAnsi="Times New Roman" w:cs="Times New Roman"/>
          <w:color w:val="000000"/>
          <w:sz w:val="24"/>
          <w:szCs w:val="24"/>
        </w:rPr>
        <w:t xml:space="preserve"> ZA. 2021. Determinants of private domestic investment in Palestine: time series analysis. </w:t>
      </w:r>
      <w:r>
        <w:rPr>
          <w:rFonts w:ascii="Times New Roman" w:eastAsia="Times New Roman" w:hAnsi="Times New Roman" w:cs="Times New Roman"/>
          <w:i/>
          <w:color w:val="000000"/>
          <w:sz w:val="24"/>
          <w:szCs w:val="24"/>
        </w:rPr>
        <w:t>Journal of Business and Socio-economic Development, 1</w:t>
      </w:r>
      <w:r>
        <w:rPr>
          <w:rFonts w:ascii="Times New Roman" w:eastAsia="Times New Roman" w:hAnsi="Times New Roman" w:cs="Times New Roman"/>
          <w:color w:val="000000"/>
          <w:sz w:val="24"/>
          <w:szCs w:val="24"/>
        </w:rPr>
        <w:t>(1): 71-86.</w:t>
      </w:r>
    </w:p>
    <w:p w14:paraId="79FF76F3"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Barlas Y. 1996. Formal aspects of model validity and validation in system dynamics.</w:t>
      </w:r>
      <w:r>
        <w:rPr>
          <w:rFonts w:ascii="Times New Roman" w:eastAsia="Times New Roman" w:hAnsi="Times New Roman" w:cs="Times New Roman"/>
          <w:i/>
          <w:color w:val="000000"/>
          <w:sz w:val="24"/>
          <w:szCs w:val="24"/>
        </w:rPr>
        <w:t xml:space="preserve"> System Dynamics Review, 12</w:t>
      </w:r>
      <w:r>
        <w:rPr>
          <w:rFonts w:ascii="Times New Roman" w:eastAsia="Times New Roman" w:hAnsi="Times New Roman" w:cs="Times New Roman"/>
          <w:color w:val="000000"/>
          <w:sz w:val="24"/>
          <w:szCs w:val="24"/>
        </w:rPr>
        <w:t>(3): 183-210.</w:t>
      </w:r>
    </w:p>
    <w:p w14:paraId="79FF76F4"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Barlas Y &amp; Carpenter S. 1990. Philosophical roots of model validation: two paradigms. </w:t>
      </w:r>
      <w:r>
        <w:rPr>
          <w:rFonts w:ascii="Times New Roman" w:eastAsia="Times New Roman" w:hAnsi="Times New Roman" w:cs="Times New Roman"/>
          <w:i/>
          <w:color w:val="000000"/>
          <w:sz w:val="24"/>
          <w:szCs w:val="24"/>
        </w:rPr>
        <w:t>System Dynamics Review, 6</w:t>
      </w:r>
      <w:r>
        <w:rPr>
          <w:rFonts w:ascii="Times New Roman" w:eastAsia="Times New Roman" w:hAnsi="Times New Roman" w:cs="Times New Roman"/>
          <w:color w:val="000000"/>
          <w:sz w:val="24"/>
          <w:szCs w:val="24"/>
        </w:rPr>
        <w:t>(2): 148-166.</w:t>
      </w:r>
    </w:p>
    <w:p w14:paraId="79FF76F5"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Barreto I. 2010. Dynamic capabilities: A review of past research and an agenda for the future. </w:t>
      </w:r>
      <w:r>
        <w:rPr>
          <w:rFonts w:ascii="Times New Roman" w:eastAsia="Times New Roman" w:hAnsi="Times New Roman" w:cs="Times New Roman"/>
          <w:i/>
          <w:color w:val="000000"/>
          <w:sz w:val="24"/>
          <w:szCs w:val="24"/>
        </w:rPr>
        <w:t>Journal of Management, 36</w:t>
      </w:r>
      <w:r>
        <w:rPr>
          <w:rFonts w:ascii="Times New Roman" w:eastAsia="Times New Roman" w:hAnsi="Times New Roman" w:cs="Times New Roman"/>
          <w:color w:val="000000"/>
          <w:sz w:val="24"/>
          <w:szCs w:val="24"/>
        </w:rPr>
        <w:t>(1): 256-280.</w:t>
      </w:r>
    </w:p>
    <w:p w14:paraId="79FF76F6"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Brennan LK, </w:t>
      </w:r>
      <w:proofErr w:type="spellStart"/>
      <w:r>
        <w:rPr>
          <w:rFonts w:ascii="Times New Roman" w:eastAsia="Times New Roman" w:hAnsi="Times New Roman" w:cs="Times New Roman"/>
          <w:color w:val="000000"/>
          <w:sz w:val="24"/>
          <w:szCs w:val="24"/>
        </w:rPr>
        <w:t>Kemner</w:t>
      </w:r>
      <w:proofErr w:type="spellEnd"/>
      <w:r>
        <w:rPr>
          <w:rFonts w:ascii="Times New Roman" w:eastAsia="Times New Roman" w:hAnsi="Times New Roman" w:cs="Times New Roman"/>
          <w:color w:val="000000"/>
          <w:sz w:val="24"/>
          <w:szCs w:val="24"/>
        </w:rPr>
        <w:t xml:space="preserve"> AL, Donaldson K &amp; Brownson RC. 2015. Evaluating the implementation and impact of policy, practice, and environmental changes to prevent childhood obesity in 49 diverse communities. </w:t>
      </w:r>
      <w:r>
        <w:rPr>
          <w:rFonts w:ascii="Times New Roman" w:eastAsia="Times New Roman" w:hAnsi="Times New Roman" w:cs="Times New Roman"/>
          <w:i/>
          <w:color w:val="000000"/>
          <w:sz w:val="24"/>
          <w:szCs w:val="24"/>
        </w:rPr>
        <w:t>Journal of Public Health Management and Practice, 21</w:t>
      </w:r>
      <w:r>
        <w:rPr>
          <w:rFonts w:ascii="Times New Roman" w:eastAsia="Times New Roman" w:hAnsi="Times New Roman" w:cs="Times New Roman"/>
          <w:color w:val="000000"/>
          <w:sz w:val="24"/>
          <w:szCs w:val="24"/>
        </w:rPr>
        <w:t>: S121-S134.</w:t>
      </w:r>
    </w:p>
    <w:p w14:paraId="79FF76F7"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Broadus RN. 1987. Toward a definition of “bibliometrics”. </w:t>
      </w:r>
      <w:proofErr w:type="spellStart"/>
      <w:r>
        <w:rPr>
          <w:rFonts w:ascii="Times New Roman" w:eastAsia="Times New Roman" w:hAnsi="Times New Roman" w:cs="Times New Roman"/>
          <w:i/>
          <w:color w:val="000000"/>
          <w:sz w:val="24"/>
          <w:szCs w:val="24"/>
        </w:rPr>
        <w:t>Scientometrics</w:t>
      </w:r>
      <w:proofErr w:type="spellEnd"/>
      <w:r>
        <w:rPr>
          <w:rFonts w:ascii="Times New Roman" w:eastAsia="Times New Roman" w:hAnsi="Times New Roman" w:cs="Times New Roman"/>
          <w:i/>
          <w:color w:val="000000"/>
          <w:sz w:val="24"/>
          <w:szCs w:val="24"/>
        </w:rPr>
        <w:t>, 12</w:t>
      </w:r>
      <w:r>
        <w:rPr>
          <w:rFonts w:ascii="Times New Roman" w:eastAsia="Times New Roman" w:hAnsi="Times New Roman" w:cs="Times New Roman"/>
          <w:color w:val="000000"/>
          <w:sz w:val="24"/>
          <w:szCs w:val="24"/>
        </w:rPr>
        <w:t>(5): 373-379.</w:t>
      </w:r>
    </w:p>
    <w:p w14:paraId="79FF76F8"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Boyer CM &amp; </w:t>
      </w:r>
      <w:proofErr w:type="spellStart"/>
      <w:r>
        <w:rPr>
          <w:rFonts w:ascii="Times New Roman" w:eastAsia="Times New Roman" w:hAnsi="Times New Roman" w:cs="Times New Roman"/>
          <w:color w:val="000000"/>
          <w:sz w:val="24"/>
          <w:szCs w:val="24"/>
        </w:rPr>
        <w:t>Boulatoff</w:t>
      </w:r>
      <w:proofErr w:type="spellEnd"/>
      <w:r>
        <w:rPr>
          <w:rFonts w:ascii="Times New Roman" w:eastAsia="Times New Roman" w:hAnsi="Times New Roman" w:cs="Times New Roman"/>
          <w:color w:val="000000"/>
          <w:sz w:val="24"/>
          <w:szCs w:val="24"/>
        </w:rPr>
        <w:t xml:space="preserve"> C. 2017. What is the impact of Private and Public R&amp;D on Clean Technology Firms’ Performance? An International Perspective.</w:t>
      </w:r>
      <w:r>
        <w:rPr>
          <w:rFonts w:ascii="Times New Roman" w:eastAsia="Times New Roman" w:hAnsi="Times New Roman" w:cs="Times New Roman"/>
          <w:i/>
          <w:color w:val="000000"/>
          <w:sz w:val="24"/>
          <w:szCs w:val="24"/>
        </w:rPr>
        <w:t xml:space="preserve"> Journal of Sustainable Finance &amp; Investment, 7</w:t>
      </w:r>
      <w:r>
        <w:rPr>
          <w:rFonts w:ascii="Times New Roman" w:eastAsia="Times New Roman" w:hAnsi="Times New Roman" w:cs="Times New Roman"/>
          <w:color w:val="000000"/>
          <w:sz w:val="24"/>
          <w:szCs w:val="24"/>
        </w:rPr>
        <w:t>(2): 147-168.</w:t>
      </w:r>
    </w:p>
    <w:p w14:paraId="79FF76F9"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Caldecott B. 2017. Introduction to special issue: stranded assets and the environment. </w:t>
      </w:r>
      <w:r>
        <w:rPr>
          <w:rFonts w:ascii="Times New Roman" w:eastAsia="Times New Roman" w:hAnsi="Times New Roman" w:cs="Times New Roman"/>
          <w:i/>
          <w:color w:val="000000"/>
          <w:sz w:val="24"/>
          <w:szCs w:val="24"/>
        </w:rPr>
        <w:t>Journal of Sustainable Finance &amp; Investment, 7</w:t>
      </w:r>
      <w:r>
        <w:rPr>
          <w:rFonts w:ascii="Times New Roman" w:eastAsia="Times New Roman" w:hAnsi="Times New Roman" w:cs="Times New Roman"/>
          <w:color w:val="000000"/>
          <w:sz w:val="24"/>
          <w:szCs w:val="24"/>
        </w:rPr>
        <w:t>(1): 1-13.</w:t>
      </w:r>
    </w:p>
    <w:p w14:paraId="79FF76FA"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Cancino</w:t>
      </w:r>
      <w:proofErr w:type="spellEnd"/>
      <w:r>
        <w:rPr>
          <w:rFonts w:ascii="Times New Roman" w:eastAsia="Times New Roman" w:hAnsi="Times New Roman" w:cs="Times New Roman"/>
          <w:color w:val="000000"/>
          <w:sz w:val="24"/>
          <w:szCs w:val="24"/>
        </w:rPr>
        <w:t xml:space="preserve"> CA, </w:t>
      </w:r>
      <w:proofErr w:type="spellStart"/>
      <w:r>
        <w:rPr>
          <w:rFonts w:ascii="Times New Roman" w:eastAsia="Times New Roman" w:hAnsi="Times New Roman" w:cs="Times New Roman"/>
          <w:color w:val="000000"/>
          <w:sz w:val="24"/>
          <w:szCs w:val="24"/>
        </w:rPr>
        <w:t>Merigó</w:t>
      </w:r>
      <w:proofErr w:type="spellEnd"/>
      <w:r>
        <w:rPr>
          <w:rFonts w:ascii="Times New Roman" w:eastAsia="Times New Roman" w:hAnsi="Times New Roman" w:cs="Times New Roman"/>
          <w:color w:val="000000"/>
          <w:sz w:val="24"/>
          <w:szCs w:val="24"/>
        </w:rPr>
        <w:t xml:space="preserve"> JM &amp; Coronado FC. 2017. A bibliometric analysis of leading universities in innovation research. </w:t>
      </w:r>
      <w:r>
        <w:rPr>
          <w:rFonts w:ascii="Times New Roman" w:eastAsia="Times New Roman" w:hAnsi="Times New Roman" w:cs="Times New Roman"/>
          <w:i/>
          <w:color w:val="000000"/>
          <w:sz w:val="24"/>
          <w:szCs w:val="24"/>
        </w:rPr>
        <w:t>Journal of Innovation &amp; Knowledge, 2</w:t>
      </w:r>
      <w:r>
        <w:rPr>
          <w:rFonts w:ascii="Times New Roman" w:eastAsia="Times New Roman" w:hAnsi="Times New Roman" w:cs="Times New Roman"/>
          <w:color w:val="000000"/>
          <w:sz w:val="24"/>
          <w:szCs w:val="24"/>
        </w:rPr>
        <w:t>(3): 106-124.</w:t>
      </w:r>
    </w:p>
    <w:p w14:paraId="79FF76FB"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Carolina Rezende de Carvalho Ferreira M, Amorim </w:t>
      </w:r>
      <w:proofErr w:type="spellStart"/>
      <w:r>
        <w:rPr>
          <w:rFonts w:ascii="Times New Roman" w:eastAsia="Times New Roman" w:hAnsi="Times New Roman" w:cs="Times New Roman"/>
          <w:color w:val="000000"/>
          <w:sz w:val="24"/>
          <w:szCs w:val="24"/>
        </w:rPr>
        <w:t>Sobreiro</w:t>
      </w:r>
      <w:proofErr w:type="spellEnd"/>
      <w:r>
        <w:rPr>
          <w:rFonts w:ascii="Times New Roman" w:eastAsia="Times New Roman" w:hAnsi="Times New Roman" w:cs="Times New Roman"/>
          <w:color w:val="000000"/>
          <w:sz w:val="24"/>
          <w:szCs w:val="24"/>
        </w:rPr>
        <w:t xml:space="preserve"> V, Kimura H &amp; Luiz de </w:t>
      </w:r>
      <w:proofErr w:type="spellStart"/>
      <w:r>
        <w:rPr>
          <w:rFonts w:ascii="Times New Roman" w:eastAsia="Times New Roman" w:hAnsi="Times New Roman" w:cs="Times New Roman"/>
          <w:color w:val="000000"/>
          <w:sz w:val="24"/>
          <w:szCs w:val="24"/>
        </w:rPr>
        <w:t>Moraes</w:t>
      </w:r>
      <w:proofErr w:type="spellEnd"/>
      <w:r>
        <w:rPr>
          <w:rFonts w:ascii="Times New Roman" w:eastAsia="Times New Roman" w:hAnsi="Times New Roman" w:cs="Times New Roman"/>
          <w:color w:val="000000"/>
          <w:sz w:val="24"/>
          <w:szCs w:val="24"/>
        </w:rPr>
        <w:t xml:space="preserve"> Barboza F. 2016. A systematic review of literature about finance and sustainability.</w:t>
      </w:r>
      <w:r>
        <w:rPr>
          <w:rFonts w:ascii="Times New Roman" w:eastAsia="Times New Roman" w:hAnsi="Times New Roman" w:cs="Times New Roman"/>
          <w:i/>
          <w:color w:val="000000"/>
          <w:sz w:val="24"/>
          <w:szCs w:val="24"/>
        </w:rPr>
        <w:t xml:space="preserve"> Journal of Sustainable Finance &amp; Investment, 6</w:t>
      </w:r>
      <w:r>
        <w:rPr>
          <w:rFonts w:ascii="Times New Roman" w:eastAsia="Times New Roman" w:hAnsi="Times New Roman" w:cs="Times New Roman"/>
          <w:color w:val="000000"/>
          <w:sz w:val="24"/>
          <w:szCs w:val="24"/>
        </w:rPr>
        <w:t>(2): 112-147.</w:t>
      </w:r>
    </w:p>
    <w:p w14:paraId="79FF76FC"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Cooke DL. 2003. A system dynamics analysis of the </w:t>
      </w:r>
      <w:proofErr w:type="spellStart"/>
      <w:r>
        <w:rPr>
          <w:rFonts w:ascii="Times New Roman" w:eastAsia="Times New Roman" w:hAnsi="Times New Roman" w:cs="Times New Roman"/>
          <w:color w:val="000000"/>
          <w:sz w:val="24"/>
          <w:szCs w:val="24"/>
        </w:rPr>
        <w:t>Westray</w:t>
      </w:r>
      <w:proofErr w:type="spellEnd"/>
      <w:r>
        <w:rPr>
          <w:rFonts w:ascii="Times New Roman" w:eastAsia="Times New Roman" w:hAnsi="Times New Roman" w:cs="Times New Roman"/>
          <w:color w:val="000000"/>
          <w:sz w:val="24"/>
          <w:szCs w:val="24"/>
        </w:rPr>
        <w:t xml:space="preserve"> mine disaster. </w:t>
      </w:r>
      <w:r>
        <w:rPr>
          <w:rFonts w:ascii="Times New Roman" w:eastAsia="Times New Roman" w:hAnsi="Times New Roman" w:cs="Times New Roman"/>
          <w:i/>
          <w:color w:val="000000"/>
          <w:sz w:val="24"/>
          <w:szCs w:val="24"/>
        </w:rPr>
        <w:t>System Dynamics Review, 19</w:t>
      </w:r>
      <w:r>
        <w:rPr>
          <w:rFonts w:ascii="Times New Roman" w:eastAsia="Times New Roman" w:hAnsi="Times New Roman" w:cs="Times New Roman"/>
          <w:color w:val="000000"/>
          <w:sz w:val="24"/>
          <w:szCs w:val="24"/>
        </w:rPr>
        <w:t xml:space="preserve">(2): 139-166. </w:t>
      </w:r>
    </w:p>
    <w:p w14:paraId="79FF76FD"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Coyle G. 2000. Qualitative and quantitative modelling in system dynamics: some research questions. </w:t>
      </w:r>
      <w:r>
        <w:rPr>
          <w:rFonts w:ascii="Times New Roman" w:eastAsia="Times New Roman" w:hAnsi="Times New Roman" w:cs="Times New Roman"/>
          <w:i/>
          <w:color w:val="000000"/>
          <w:sz w:val="24"/>
          <w:szCs w:val="24"/>
        </w:rPr>
        <w:t>System Dynamics Review, 1</w:t>
      </w:r>
      <w:r>
        <w:rPr>
          <w:rFonts w:ascii="Times New Roman" w:eastAsia="Times New Roman" w:hAnsi="Times New Roman" w:cs="Times New Roman"/>
          <w:color w:val="000000"/>
          <w:sz w:val="24"/>
          <w:szCs w:val="24"/>
        </w:rPr>
        <w:t>6(3): 225-244.</w:t>
      </w:r>
    </w:p>
    <w:p w14:paraId="79FF76FE"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Coyle RG &amp; Alexander MDW. 1997. Two approaches to qualitative modelling of a nation's drugs trade. </w:t>
      </w:r>
      <w:r>
        <w:rPr>
          <w:rFonts w:ascii="Times New Roman" w:eastAsia="Times New Roman" w:hAnsi="Times New Roman" w:cs="Times New Roman"/>
          <w:i/>
          <w:color w:val="000000"/>
          <w:sz w:val="24"/>
          <w:szCs w:val="24"/>
        </w:rPr>
        <w:t>System Dynamics Review, 13</w:t>
      </w:r>
      <w:r>
        <w:rPr>
          <w:rFonts w:ascii="Times New Roman" w:eastAsia="Times New Roman" w:hAnsi="Times New Roman" w:cs="Times New Roman"/>
          <w:color w:val="000000"/>
          <w:sz w:val="24"/>
          <w:szCs w:val="24"/>
        </w:rPr>
        <w:t>(3): 205-222.</w:t>
      </w:r>
    </w:p>
    <w:p w14:paraId="79FF76FF"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Diehl E &amp;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1995. Effects of feedback complexity on dynamic decision making. </w:t>
      </w:r>
      <w:r>
        <w:rPr>
          <w:rFonts w:ascii="Times New Roman" w:eastAsia="Times New Roman" w:hAnsi="Times New Roman" w:cs="Times New Roman"/>
          <w:i/>
          <w:color w:val="000000"/>
          <w:sz w:val="24"/>
          <w:szCs w:val="24"/>
        </w:rPr>
        <w:t xml:space="preserve">Organizational </w:t>
      </w:r>
      <w:proofErr w:type="spellStart"/>
      <w:r>
        <w:rPr>
          <w:rFonts w:ascii="Times New Roman" w:eastAsia="Times New Roman" w:hAnsi="Times New Roman" w:cs="Times New Roman"/>
          <w:i/>
          <w:color w:val="000000"/>
          <w:sz w:val="24"/>
          <w:szCs w:val="24"/>
        </w:rPr>
        <w:t>Behavior</w:t>
      </w:r>
      <w:proofErr w:type="spellEnd"/>
      <w:r>
        <w:rPr>
          <w:rFonts w:ascii="Times New Roman" w:eastAsia="Times New Roman" w:hAnsi="Times New Roman" w:cs="Times New Roman"/>
          <w:i/>
          <w:color w:val="000000"/>
          <w:sz w:val="24"/>
          <w:szCs w:val="24"/>
        </w:rPr>
        <w:t xml:space="preserve"> and Human Decision Processes, 62</w:t>
      </w:r>
      <w:r>
        <w:rPr>
          <w:rFonts w:ascii="Times New Roman" w:eastAsia="Times New Roman" w:hAnsi="Times New Roman" w:cs="Times New Roman"/>
          <w:color w:val="000000"/>
          <w:sz w:val="24"/>
          <w:szCs w:val="24"/>
        </w:rPr>
        <w:t>(2): 198-215.</w:t>
      </w:r>
    </w:p>
    <w:p w14:paraId="79FF7700"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Durieux V &amp; </w:t>
      </w:r>
      <w:proofErr w:type="spellStart"/>
      <w:r>
        <w:rPr>
          <w:rFonts w:ascii="Times New Roman" w:eastAsia="Times New Roman" w:hAnsi="Times New Roman" w:cs="Times New Roman"/>
          <w:color w:val="000000"/>
          <w:sz w:val="24"/>
          <w:szCs w:val="24"/>
        </w:rPr>
        <w:t>Gevenois</w:t>
      </w:r>
      <w:proofErr w:type="spellEnd"/>
      <w:r>
        <w:rPr>
          <w:rFonts w:ascii="Times New Roman" w:eastAsia="Times New Roman" w:hAnsi="Times New Roman" w:cs="Times New Roman"/>
          <w:color w:val="000000"/>
          <w:sz w:val="24"/>
          <w:szCs w:val="24"/>
        </w:rPr>
        <w:t xml:space="preserve"> PA. 2010. Bibliometric indicators: quality measurements of scientific publication. </w:t>
      </w:r>
      <w:r>
        <w:rPr>
          <w:rFonts w:ascii="Times New Roman" w:eastAsia="Times New Roman" w:hAnsi="Times New Roman" w:cs="Times New Roman"/>
          <w:i/>
          <w:color w:val="000000"/>
          <w:sz w:val="24"/>
          <w:szCs w:val="24"/>
        </w:rPr>
        <w:t>Radiology, 255</w:t>
      </w:r>
      <w:r>
        <w:rPr>
          <w:rFonts w:ascii="Times New Roman" w:eastAsia="Times New Roman" w:hAnsi="Times New Roman" w:cs="Times New Roman"/>
          <w:color w:val="000000"/>
          <w:sz w:val="24"/>
          <w:szCs w:val="24"/>
        </w:rPr>
        <w:t>(2): 342-351.</w:t>
      </w:r>
    </w:p>
    <w:p w14:paraId="79FF7701"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Dyson B &amp; Chang NB. 2005. Forecasting municipal solid waste generation in a fast-growing urban region with system dynamics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Waste Management, 25</w:t>
      </w:r>
      <w:r>
        <w:rPr>
          <w:rFonts w:ascii="Times New Roman" w:eastAsia="Times New Roman" w:hAnsi="Times New Roman" w:cs="Times New Roman"/>
          <w:color w:val="000000"/>
          <w:sz w:val="24"/>
          <w:szCs w:val="24"/>
        </w:rPr>
        <w:t>(7): 669-679.</w:t>
      </w:r>
    </w:p>
    <w:p w14:paraId="79FF7702"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Feng YY, Chen SQ &amp; Zhang LX. 2013. System dynamics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for urban energy consumption and CO2 emissions: A case study of Beijing, China.</w:t>
      </w:r>
      <w:r>
        <w:rPr>
          <w:rFonts w:ascii="Times New Roman" w:eastAsia="Times New Roman" w:hAnsi="Times New Roman" w:cs="Times New Roman"/>
          <w:i/>
          <w:color w:val="000000"/>
          <w:sz w:val="24"/>
          <w:szCs w:val="24"/>
        </w:rPr>
        <w:t xml:space="preserve"> Ecological Modelling, 252</w:t>
      </w:r>
      <w:r>
        <w:rPr>
          <w:rFonts w:ascii="Times New Roman" w:eastAsia="Times New Roman" w:hAnsi="Times New Roman" w:cs="Times New Roman"/>
          <w:color w:val="000000"/>
          <w:sz w:val="24"/>
          <w:szCs w:val="24"/>
        </w:rPr>
        <w:t>: 44-52.</w:t>
      </w:r>
    </w:p>
    <w:p w14:paraId="79FF7703"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Fernández JM &amp; Selma MAE. 2004. The dynamics of water scarcity on irrigated landscapes: </w:t>
      </w:r>
      <w:proofErr w:type="spellStart"/>
      <w:r>
        <w:rPr>
          <w:rFonts w:ascii="Times New Roman" w:eastAsia="Times New Roman" w:hAnsi="Times New Roman" w:cs="Times New Roman"/>
          <w:color w:val="000000"/>
          <w:sz w:val="24"/>
          <w:szCs w:val="24"/>
        </w:rPr>
        <w:t>Mazarrón</w:t>
      </w:r>
      <w:proofErr w:type="spellEnd"/>
      <w:r>
        <w:rPr>
          <w:rFonts w:ascii="Times New Roman" w:eastAsia="Times New Roman" w:hAnsi="Times New Roman" w:cs="Times New Roman"/>
          <w:color w:val="000000"/>
          <w:sz w:val="24"/>
          <w:szCs w:val="24"/>
        </w:rPr>
        <w:t xml:space="preserve"> and Aguilas in south‐eastern Spain. </w:t>
      </w:r>
      <w:r>
        <w:rPr>
          <w:rFonts w:ascii="Times New Roman" w:eastAsia="Times New Roman" w:hAnsi="Times New Roman" w:cs="Times New Roman"/>
          <w:i/>
          <w:color w:val="000000"/>
          <w:sz w:val="24"/>
          <w:szCs w:val="24"/>
        </w:rPr>
        <w:t>System Dynamics Review, 20</w:t>
      </w:r>
      <w:r>
        <w:rPr>
          <w:rFonts w:ascii="Times New Roman" w:eastAsia="Times New Roman" w:hAnsi="Times New Roman" w:cs="Times New Roman"/>
          <w:color w:val="000000"/>
          <w:sz w:val="24"/>
          <w:szCs w:val="24"/>
        </w:rPr>
        <w:t>(2): 117-137.</w:t>
      </w:r>
    </w:p>
    <w:p w14:paraId="79FF7704"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Ford A &amp; Bull M. 1989. Using system dynamics for conservation policy analysis in the Pacific Northwest. </w:t>
      </w:r>
      <w:r>
        <w:rPr>
          <w:rFonts w:ascii="Times New Roman" w:eastAsia="Times New Roman" w:hAnsi="Times New Roman" w:cs="Times New Roman"/>
          <w:i/>
          <w:color w:val="000000"/>
          <w:sz w:val="24"/>
          <w:szCs w:val="24"/>
        </w:rPr>
        <w:t>System Dynamics Review, 5</w:t>
      </w:r>
      <w:r>
        <w:rPr>
          <w:rFonts w:ascii="Times New Roman" w:eastAsia="Times New Roman" w:hAnsi="Times New Roman" w:cs="Times New Roman"/>
          <w:color w:val="000000"/>
          <w:sz w:val="24"/>
          <w:szCs w:val="24"/>
        </w:rPr>
        <w:t>(1): 1-16.</w:t>
      </w:r>
    </w:p>
    <w:p w14:paraId="79FF7705"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Forrester JW. 1987. Nonlinearity in high-order models of social systems. </w:t>
      </w:r>
      <w:r>
        <w:rPr>
          <w:rFonts w:ascii="Times New Roman" w:eastAsia="Times New Roman" w:hAnsi="Times New Roman" w:cs="Times New Roman"/>
          <w:i/>
          <w:color w:val="000000"/>
          <w:sz w:val="24"/>
          <w:szCs w:val="24"/>
        </w:rPr>
        <w:t>European Journal of Operational Research, 30</w:t>
      </w:r>
      <w:r>
        <w:rPr>
          <w:rFonts w:ascii="Times New Roman" w:eastAsia="Times New Roman" w:hAnsi="Times New Roman" w:cs="Times New Roman"/>
          <w:color w:val="000000"/>
          <w:sz w:val="24"/>
          <w:szCs w:val="24"/>
        </w:rPr>
        <w:t>(2): 104-109.</w:t>
      </w:r>
    </w:p>
    <w:p w14:paraId="79FF7706"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Forrester JW. 1992. Policies, decisions and information sources for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European Journal of Operational Research, 59</w:t>
      </w:r>
      <w:r>
        <w:rPr>
          <w:rFonts w:ascii="Times New Roman" w:eastAsia="Times New Roman" w:hAnsi="Times New Roman" w:cs="Times New Roman"/>
          <w:color w:val="000000"/>
          <w:sz w:val="24"/>
          <w:szCs w:val="24"/>
        </w:rPr>
        <w:t>(1): 42-63.</w:t>
      </w:r>
    </w:p>
    <w:p w14:paraId="79FF7707"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Forrester JW. 1994. System dynamics, systems thinking, and soft OR. </w:t>
      </w:r>
      <w:r>
        <w:rPr>
          <w:rFonts w:ascii="Times New Roman" w:eastAsia="Times New Roman" w:hAnsi="Times New Roman" w:cs="Times New Roman"/>
          <w:i/>
          <w:color w:val="000000"/>
          <w:sz w:val="24"/>
          <w:szCs w:val="24"/>
        </w:rPr>
        <w:t>System Dynamics Review, 10(</w:t>
      </w:r>
      <w:r>
        <w:rPr>
          <w:rFonts w:ascii="Times New Roman" w:eastAsia="Times New Roman" w:hAnsi="Times New Roman" w:cs="Times New Roman"/>
          <w:color w:val="000000"/>
          <w:sz w:val="24"/>
          <w:szCs w:val="24"/>
        </w:rPr>
        <w:t>2‐3): 245-256.</w:t>
      </w:r>
    </w:p>
    <w:p w14:paraId="79FF7708"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Forrester JW. 2007. System dynamics—a personal view of the first fifty years. </w:t>
      </w:r>
      <w:r>
        <w:rPr>
          <w:rFonts w:ascii="Times New Roman" w:eastAsia="Times New Roman" w:hAnsi="Times New Roman" w:cs="Times New Roman"/>
          <w:i/>
          <w:color w:val="000000"/>
          <w:sz w:val="24"/>
          <w:szCs w:val="24"/>
        </w:rPr>
        <w:t>System Dynamics Review, 23</w:t>
      </w:r>
      <w:r>
        <w:rPr>
          <w:rFonts w:ascii="Times New Roman" w:eastAsia="Times New Roman" w:hAnsi="Times New Roman" w:cs="Times New Roman"/>
          <w:color w:val="000000"/>
          <w:sz w:val="24"/>
          <w:szCs w:val="24"/>
        </w:rPr>
        <w:t>(2‐3): 345-358.</w:t>
      </w:r>
    </w:p>
    <w:p w14:paraId="79FF7709"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Forrester JW. 2007. System dynamics—the next fifty years. </w:t>
      </w:r>
      <w:r>
        <w:rPr>
          <w:rFonts w:ascii="Times New Roman" w:eastAsia="Times New Roman" w:hAnsi="Times New Roman" w:cs="Times New Roman"/>
          <w:i/>
          <w:color w:val="000000"/>
          <w:sz w:val="24"/>
          <w:szCs w:val="24"/>
        </w:rPr>
        <w:t>System Dynamics Review, 23</w:t>
      </w:r>
      <w:r>
        <w:rPr>
          <w:rFonts w:ascii="Times New Roman" w:eastAsia="Times New Roman" w:hAnsi="Times New Roman" w:cs="Times New Roman"/>
          <w:color w:val="000000"/>
          <w:sz w:val="24"/>
          <w:szCs w:val="24"/>
        </w:rPr>
        <w:t>(2‐3): 359-370.</w:t>
      </w:r>
    </w:p>
    <w:p w14:paraId="79FF770A" w14:textId="77777777" w:rsidR="006A2E07" w:rsidRDefault="007F2CDF">
      <w:pPr>
        <w:ind w:hanging="720"/>
        <w:jc w:val="both"/>
        <w:rPr>
          <w:rFonts w:ascii="Arial" w:eastAsia="Arial" w:hAnsi="Arial" w:cs="Arial"/>
          <w:color w:val="000000"/>
          <w:sz w:val="20"/>
          <w:szCs w:val="20"/>
          <w:highlight w:val="white"/>
        </w:rPr>
      </w:pPr>
      <w:r>
        <w:rPr>
          <w:rFonts w:ascii="Times New Roman" w:eastAsia="Times New Roman" w:hAnsi="Times New Roman" w:cs="Times New Roman"/>
          <w:color w:val="000000"/>
          <w:sz w:val="24"/>
          <w:szCs w:val="24"/>
        </w:rPr>
        <w:t xml:space="preserve">Gardiner LK &amp; </w:t>
      </w:r>
      <w:proofErr w:type="spellStart"/>
      <w:r>
        <w:rPr>
          <w:rFonts w:ascii="Times New Roman" w:eastAsia="Times New Roman" w:hAnsi="Times New Roman" w:cs="Times New Roman"/>
          <w:color w:val="000000"/>
          <w:sz w:val="24"/>
          <w:szCs w:val="24"/>
        </w:rPr>
        <w:t>Shreckengost</w:t>
      </w:r>
      <w:proofErr w:type="spellEnd"/>
      <w:r>
        <w:rPr>
          <w:rFonts w:ascii="Times New Roman" w:eastAsia="Times New Roman" w:hAnsi="Times New Roman" w:cs="Times New Roman"/>
          <w:color w:val="000000"/>
          <w:sz w:val="24"/>
          <w:szCs w:val="24"/>
        </w:rPr>
        <w:t xml:space="preserve"> RC. 1987. A system dynamics model for estimating heroin imports into the United States. </w:t>
      </w:r>
      <w:r>
        <w:rPr>
          <w:rFonts w:ascii="Times New Roman" w:eastAsia="Times New Roman" w:hAnsi="Times New Roman" w:cs="Times New Roman"/>
          <w:i/>
          <w:color w:val="000000"/>
          <w:sz w:val="24"/>
          <w:szCs w:val="24"/>
        </w:rPr>
        <w:t>System Dynamics Review, 3</w:t>
      </w:r>
      <w:r>
        <w:rPr>
          <w:rFonts w:ascii="Times New Roman" w:eastAsia="Times New Roman" w:hAnsi="Times New Roman" w:cs="Times New Roman"/>
          <w:color w:val="000000"/>
          <w:sz w:val="24"/>
          <w:szCs w:val="24"/>
        </w:rPr>
        <w:t>(1): 8-27.</w:t>
      </w:r>
      <w:r>
        <w:rPr>
          <w:rFonts w:ascii="Arial" w:eastAsia="Arial" w:hAnsi="Arial" w:cs="Arial"/>
          <w:color w:val="000000"/>
          <w:sz w:val="20"/>
          <w:szCs w:val="20"/>
          <w:highlight w:val="white"/>
        </w:rPr>
        <w:t xml:space="preserve"> </w:t>
      </w:r>
    </w:p>
    <w:p w14:paraId="79FF770B"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Gholami</w:t>
      </w:r>
      <w:proofErr w:type="spellEnd"/>
      <w:r>
        <w:rPr>
          <w:rFonts w:ascii="Times New Roman" w:eastAsia="Times New Roman" w:hAnsi="Times New Roman" w:cs="Times New Roman"/>
          <w:color w:val="000000"/>
          <w:sz w:val="24"/>
          <w:szCs w:val="24"/>
        </w:rPr>
        <w:t xml:space="preserve">, M., &amp; Al </w:t>
      </w:r>
      <w:proofErr w:type="spellStart"/>
      <w:r>
        <w:rPr>
          <w:rFonts w:ascii="Times New Roman" w:eastAsia="Times New Roman" w:hAnsi="Times New Roman" w:cs="Times New Roman"/>
          <w:color w:val="000000"/>
          <w:sz w:val="24"/>
          <w:szCs w:val="24"/>
        </w:rPr>
        <w:t>Tahoo</w:t>
      </w:r>
      <w:proofErr w:type="spellEnd"/>
      <w:r>
        <w:rPr>
          <w:rFonts w:ascii="Times New Roman" w:eastAsia="Times New Roman" w:hAnsi="Times New Roman" w:cs="Times New Roman"/>
          <w:color w:val="000000"/>
          <w:sz w:val="24"/>
          <w:szCs w:val="24"/>
        </w:rPr>
        <w:t>, L. 2021. Investigating the Influence of Entrepreneurship on Entrepreneur's Life. </w:t>
      </w:r>
      <w:r>
        <w:rPr>
          <w:rFonts w:ascii="Times New Roman" w:eastAsia="Times New Roman" w:hAnsi="Times New Roman" w:cs="Times New Roman"/>
          <w:i/>
          <w:color w:val="000000"/>
          <w:sz w:val="24"/>
          <w:szCs w:val="24"/>
        </w:rPr>
        <w:t>International Journal of Business Ethics and Governance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4</w:t>
      </w:r>
      <w:r>
        <w:rPr>
          <w:rFonts w:ascii="Times New Roman" w:eastAsia="Times New Roman" w:hAnsi="Times New Roman" w:cs="Times New Roman"/>
          <w:color w:val="000000"/>
          <w:sz w:val="24"/>
          <w:szCs w:val="24"/>
        </w:rPr>
        <w:t>(2): 69-95.</w:t>
      </w:r>
    </w:p>
    <w:p w14:paraId="79FF770C"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Grosser SN &amp; </w:t>
      </w:r>
      <w:proofErr w:type="spellStart"/>
      <w:r>
        <w:rPr>
          <w:rFonts w:ascii="Times New Roman" w:eastAsia="Times New Roman" w:hAnsi="Times New Roman" w:cs="Times New Roman"/>
          <w:color w:val="000000"/>
          <w:sz w:val="24"/>
          <w:szCs w:val="24"/>
        </w:rPr>
        <w:t>Schaffernicht</w:t>
      </w:r>
      <w:proofErr w:type="spellEnd"/>
      <w:r>
        <w:rPr>
          <w:rFonts w:ascii="Times New Roman" w:eastAsia="Times New Roman" w:hAnsi="Times New Roman" w:cs="Times New Roman"/>
          <w:color w:val="000000"/>
          <w:sz w:val="24"/>
          <w:szCs w:val="24"/>
        </w:rPr>
        <w:t xml:space="preserve"> M. 2012. Mental models of dynamic systems: taking stock and looking ahead. </w:t>
      </w:r>
      <w:r>
        <w:rPr>
          <w:rFonts w:ascii="Times New Roman" w:eastAsia="Times New Roman" w:hAnsi="Times New Roman" w:cs="Times New Roman"/>
          <w:i/>
          <w:color w:val="000000"/>
          <w:sz w:val="24"/>
          <w:szCs w:val="24"/>
        </w:rPr>
        <w:t>System Dynamics Review, 28</w:t>
      </w:r>
      <w:r>
        <w:rPr>
          <w:rFonts w:ascii="Times New Roman" w:eastAsia="Times New Roman" w:hAnsi="Times New Roman" w:cs="Times New Roman"/>
          <w:color w:val="000000"/>
          <w:sz w:val="24"/>
          <w:szCs w:val="24"/>
        </w:rPr>
        <w:t>(1): 46-68.</w:t>
      </w:r>
    </w:p>
    <w:p w14:paraId="79FF770D"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Harich</w:t>
      </w:r>
      <w:proofErr w:type="spellEnd"/>
      <w:r>
        <w:rPr>
          <w:rFonts w:ascii="Times New Roman" w:eastAsia="Times New Roman" w:hAnsi="Times New Roman" w:cs="Times New Roman"/>
          <w:color w:val="000000"/>
          <w:sz w:val="24"/>
          <w:szCs w:val="24"/>
        </w:rPr>
        <w:t xml:space="preserve"> J. 2010. Change resistance as the crux of the environmental sustainability problem. </w:t>
      </w:r>
      <w:r>
        <w:rPr>
          <w:rFonts w:ascii="Times New Roman" w:eastAsia="Times New Roman" w:hAnsi="Times New Roman" w:cs="Times New Roman"/>
          <w:i/>
          <w:color w:val="000000"/>
          <w:sz w:val="24"/>
          <w:szCs w:val="24"/>
        </w:rPr>
        <w:t>System Dynamics Review, 26</w:t>
      </w:r>
      <w:r>
        <w:rPr>
          <w:rFonts w:ascii="Times New Roman" w:eastAsia="Times New Roman" w:hAnsi="Times New Roman" w:cs="Times New Roman"/>
          <w:color w:val="000000"/>
          <w:sz w:val="24"/>
          <w:szCs w:val="24"/>
        </w:rPr>
        <w:t>(1): 35-72.</w:t>
      </w:r>
    </w:p>
    <w:p w14:paraId="79FF770E"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Guan J &amp; Ma N. 2007. A bibliometric study of China’s semiconductor literature compared with other major Asian countries. </w:t>
      </w:r>
      <w:proofErr w:type="spellStart"/>
      <w:r>
        <w:rPr>
          <w:rFonts w:ascii="Times New Roman" w:eastAsia="Times New Roman" w:hAnsi="Times New Roman" w:cs="Times New Roman"/>
          <w:i/>
          <w:color w:val="000000"/>
          <w:sz w:val="24"/>
          <w:szCs w:val="24"/>
        </w:rPr>
        <w:t>Scientometrics</w:t>
      </w:r>
      <w:proofErr w:type="spellEnd"/>
      <w:r>
        <w:rPr>
          <w:rFonts w:ascii="Times New Roman" w:eastAsia="Times New Roman" w:hAnsi="Times New Roman" w:cs="Times New Roman"/>
          <w:i/>
          <w:color w:val="000000"/>
          <w:sz w:val="24"/>
          <w:szCs w:val="24"/>
        </w:rPr>
        <w:t>, 70</w:t>
      </w:r>
      <w:r>
        <w:rPr>
          <w:rFonts w:ascii="Times New Roman" w:eastAsia="Times New Roman" w:hAnsi="Times New Roman" w:cs="Times New Roman"/>
          <w:color w:val="000000"/>
          <w:sz w:val="24"/>
          <w:szCs w:val="24"/>
        </w:rPr>
        <w:t>(1): 107-124.</w:t>
      </w:r>
    </w:p>
    <w:p w14:paraId="79FF770F"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Hassanzadeh</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Zarghami</w:t>
      </w:r>
      <w:proofErr w:type="spellEnd"/>
      <w:r>
        <w:rPr>
          <w:rFonts w:ascii="Times New Roman" w:eastAsia="Times New Roman" w:hAnsi="Times New Roman" w:cs="Times New Roman"/>
          <w:color w:val="000000"/>
          <w:sz w:val="24"/>
          <w:szCs w:val="24"/>
        </w:rPr>
        <w:t xml:space="preserve"> M &amp; </w:t>
      </w:r>
      <w:proofErr w:type="spellStart"/>
      <w:r>
        <w:rPr>
          <w:rFonts w:ascii="Times New Roman" w:eastAsia="Times New Roman" w:hAnsi="Times New Roman" w:cs="Times New Roman"/>
          <w:color w:val="000000"/>
          <w:sz w:val="24"/>
          <w:szCs w:val="24"/>
        </w:rPr>
        <w:t>Hassanzadeh</w:t>
      </w:r>
      <w:proofErr w:type="spellEnd"/>
      <w:r>
        <w:rPr>
          <w:rFonts w:ascii="Times New Roman" w:eastAsia="Times New Roman" w:hAnsi="Times New Roman" w:cs="Times New Roman"/>
          <w:color w:val="000000"/>
          <w:sz w:val="24"/>
          <w:szCs w:val="24"/>
        </w:rPr>
        <w:t xml:space="preserve"> Y. 2012. Determining the main factors in declining the Urmia Lake level by using system dynamics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Water Resources Management, 26</w:t>
      </w:r>
      <w:r>
        <w:rPr>
          <w:rFonts w:ascii="Times New Roman" w:eastAsia="Times New Roman" w:hAnsi="Times New Roman" w:cs="Times New Roman"/>
          <w:color w:val="000000"/>
          <w:sz w:val="24"/>
          <w:szCs w:val="24"/>
        </w:rPr>
        <w:t>(1): 129-145.</w:t>
      </w:r>
    </w:p>
    <w:p w14:paraId="79FF7710"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Helfat</w:t>
      </w:r>
      <w:proofErr w:type="spellEnd"/>
      <w:r>
        <w:rPr>
          <w:rFonts w:ascii="Times New Roman" w:eastAsia="Times New Roman" w:hAnsi="Times New Roman" w:cs="Times New Roman"/>
          <w:color w:val="000000"/>
          <w:sz w:val="24"/>
          <w:szCs w:val="24"/>
        </w:rPr>
        <w:t xml:space="preserve"> CE &amp; </w:t>
      </w:r>
      <w:proofErr w:type="spellStart"/>
      <w:r>
        <w:rPr>
          <w:rFonts w:ascii="Times New Roman" w:eastAsia="Times New Roman" w:hAnsi="Times New Roman" w:cs="Times New Roman"/>
          <w:color w:val="000000"/>
          <w:sz w:val="24"/>
          <w:szCs w:val="24"/>
        </w:rPr>
        <w:t>Peteraf</w:t>
      </w:r>
      <w:proofErr w:type="spellEnd"/>
      <w:r>
        <w:rPr>
          <w:rFonts w:ascii="Times New Roman" w:eastAsia="Times New Roman" w:hAnsi="Times New Roman" w:cs="Times New Roman"/>
          <w:color w:val="000000"/>
          <w:sz w:val="24"/>
          <w:szCs w:val="24"/>
        </w:rPr>
        <w:t xml:space="preserve"> MA. 2015. Managerial cognitive capabilities and the </w:t>
      </w:r>
      <w:proofErr w:type="spellStart"/>
      <w:r>
        <w:rPr>
          <w:rFonts w:ascii="Times New Roman" w:eastAsia="Times New Roman" w:hAnsi="Times New Roman" w:cs="Times New Roman"/>
          <w:color w:val="000000"/>
          <w:sz w:val="24"/>
          <w:szCs w:val="24"/>
        </w:rPr>
        <w:t>microfoundations</w:t>
      </w:r>
      <w:proofErr w:type="spellEnd"/>
      <w:r>
        <w:rPr>
          <w:rFonts w:ascii="Times New Roman" w:eastAsia="Times New Roman" w:hAnsi="Times New Roman" w:cs="Times New Roman"/>
          <w:color w:val="000000"/>
          <w:sz w:val="24"/>
          <w:szCs w:val="24"/>
        </w:rPr>
        <w:t xml:space="preserve"> of dynamic capabilities. </w:t>
      </w:r>
      <w:r>
        <w:rPr>
          <w:rFonts w:ascii="Times New Roman" w:eastAsia="Times New Roman" w:hAnsi="Times New Roman" w:cs="Times New Roman"/>
          <w:i/>
          <w:color w:val="000000"/>
          <w:sz w:val="24"/>
          <w:szCs w:val="24"/>
        </w:rPr>
        <w:t>Strategic Management Journal, 36</w:t>
      </w:r>
      <w:r>
        <w:rPr>
          <w:rFonts w:ascii="Times New Roman" w:eastAsia="Times New Roman" w:hAnsi="Times New Roman" w:cs="Times New Roman"/>
          <w:color w:val="000000"/>
          <w:sz w:val="24"/>
          <w:szCs w:val="24"/>
        </w:rPr>
        <w:t>(6): 831-850.</w:t>
      </w:r>
    </w:p>
    <w:p w14:paraId="79FF7711"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Hjorth P &amp; Bagheri A. 2006. Navigating towards sustainable development: A system dynamics approach. </w:t>
      </w:r>
      <w:r>
        <w:rPr>
          <w:rFonts w:ascii="Times New Roman" w:eastAsia="Times New Roman" w:hAnsi="Times New Roman" w:cs="Times New Roman"/>
          <w:i/>
          <w:color w:val="000000"/>
          <w:sz w:val="24"/>
          <w:szCs w:val="24"/>
        </w:rPr>
        <w:t>Futures, 38</w:t>
      </w:r>
      <w:r>
        <w:rPr>
          <w:rFonts w:ascii="Times New Roman" w:eastAsia="Times New Roman" w:hAnsi="Times New Roman" w:cs="Times New Roman"/>
          <w:color w:val="000000"/>
          <w:sz w:val="24"/>
          <w:szCs w:val="24"/>
        </w:rPr>
        <w:t>(1): 74-92.</w:t>
      </w:r>
    </w:p>
    <w:p w14:paraId="79FF7712"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Homer JB. 1993. A system dynamics model of national cocaine prevalence. </w:t>
      </w:r>
      <w:r>
        <w:rPr>
          <w:rFonts w:ascii="Times New Roman" w:eastAsia="Times New Roman" w:hAnsi="Times New Roman" w:cs="Times New Roman"/>
          <w:i/>
          <w:color w:val="000000"/>
          <w:sz w:val="24"/>
          <w:szCs w:val="24"/>
        </w:rPr>
        <w:t>System Dynamics Review, 9</w:t>
      </w:r>
      <w:r>
        <w:rPr>
          <w:rFonts w:ascii="Times New Roman" w:eastAsia="Times New Roman" w:hAnsi="Times New Roman" w:cs="Times New Roman"/>
          <w:color w:val="000000"/>
          <w:sz w:val="24"/>
          <w:szCs w:val="24"/>
        </w:rPr>
        <w:t>(1): 49-78.</w:t>
      </w:r>
    </w:p>
    <w:p w14:paraId="79FF7713"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Homer JB &amp; Hirsch GB. 2006. System dynamics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for public health: background and opportunities.</w:t>
      </w:r>
      <w:r>
        <w:rPr>
          <w:rFonts w:ascii="Times New Roman" w:eastAsia="Times New Roman" w:hAnsi="Times New Roman" w:cs="Times New Roman"/>
          <w:i/>
          <w:color w:val="000000"/>
          <w:sz w:val="24"/>
          <w:szCs w:val="24"/>
        </w:rPr>
        <w:t xml:space="preserve"> American Journal of Public Health, 96</w:t>
      </w:r>
      <w:r>
        <w:rPr>
          <w:rFonts w:ascii="Times New Roman" w:eastAsia="Times New Roman" w:hAnsi="Times New Roman" w:cs="Times New Roman"/>
          <w:color w:val="000000"/>
          <w:sz w:val="24"/>
          <w:szCs w:val="24"/>
        </w:rPr>
        <w:t>(3): 452-458.</w:t>
      </w:r>
    </w:p>
    <w:p w14:paraId="79FF7714"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Howie, E., Sy, S., Ford, L., &amp; Vicente, K. J. (2000). Human–computer interface design can reduce misperceptions of feedback. </w:t>
      </w:r>
      <w:r>
        <w:rPr>
          <w:rFonts w:ascii="Times New Roman" w:eastAsia="Times New Roman" w:hAnsi="Times New Roman" w:cs="Times New Roman"/>
          <w:i/>
          <w:color w:val="000000"/>
          <w:sz w:val="24"/>
          <w:szCs w:val="24"/>
        </w:rPr>
        <w:t>System Dynamics Review, 16</w:t>
      </w:r>
      <w:r>
        <w:rPr>
          <w:rFonts w:ascii="Times New Roman" w:eastAsia="Times New Roman" w:hAnsi="Times New Roman" w:cs="Times New Roman"/>
          <w:color w:val="000000"/>
          <w:sz w:val="24"/>
          <w:szCs w:val="24"/>
        </w:rPr>
        <w:t>(3): 151-171.</w:t>
      </w:r>
    </w:p>
    <w:p w14:paraId="79FF7715"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Kampmann</w:t>
      </w:r>
      <w:proofErr w:type="spellEnd"/>
      <w:r>
        <w:rPr>
          <w:rFonts w:ascii="Times New Roman" w:eastAsia="Times New Roman" w:hAnsi="Times New Roman" w:cs="Times New Roman"/>
          <w:color w:val="000000"/>
          <w:sz w:val="24"/>
          <w:szCs w:val="24"/>
        </w:rPr>
        <w:t xml:space="preserve"> CE &amp;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2014. Do markets mitigate misperceptions of </w:t>
      </w:r>
      <w:proofErr w:type="gramStart"/>
      <w:r>
        <w:rPr>
          <w:rFonts w:ascii="Times New Roman" w:eastAsia="Times New Roman" w:hAnsi="Times New Roman" w:cs="Times New Roman"/>
          <w:color w:val="000000"/>
          <w:sz w:val="24"/>
          <w:szCs w:val="24"/>
        </w:rPr>
        <w:t>feedback?.</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System Dynamics Review, 30</w:t>
      </w:r>
      <w:r>
        <w:rPr>
          <w:rFonts w:ascii="Times New Roman" w:eastAsia="Times New Roman" w:hAnsi="Times New Roman" w:cs="Times New Roman"/>
          <w:color w:val="000000"/>
          <w:sz w:val="24"/>
          <w:szCs w:val="24"/>
        </w:rPr>
        <w:t>(3): 123-160.</w:t>
      </w:r>
    </w:p>
    <w:p w14:paraId="79FF7716"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Kleinmuntz</w:t>
      </w:r>
      <w:proofErr w:type="spellEnd"/>
      <w:r>
        <w:rPr>
          <w:rFonts w:ascii="Times New Roman" w:eastAsia="Times New Roman" w:hAnsi="Times New Roman" w:cs="Times New Roman"/>
          <w:color w:val="000000"/>
          <w:sz w:val="24"/>
          <w:szCs w:val="24"/>
        </w:rPr>
        <w:t xml:space="preserve"> DN. 1993. Information processing and misperceptions of the implications of feedback in dynamic decision making. </w:t>
      </w:r>
      <w:r>
        <w:rPr>
          <w:rFonts w:ascii="Times New Roman" w:eastAsia="Times New Roman" w:hAnsi="Times New Roman" w:cs="Times New Roman"/>
          <w:i/>
          <w:color w:val="000000"/>
          <w:sz w:val="24"/>
          <w:szCs w:val="24"/>
        </w:rPr>
        <w:t>System Dynamics Review, 9</w:t>
      </w:r>
      <w:r>
        <w:rPr>
          <w:rFonts w:ascii="Times New Roman" w:eastAsia="Times New Roman" w:hAnsi="Times New Roman" w:cs="Times New Roman"/>
          <w:color w:val="000000"/>
          <w:sz w:val="24"/>
          <w:szCs w:val="24"/>
        </w:rPr>
        <w:t>(3): 223-237.</w:t>
      </w:r>
    </w:p>
    <w:p w14:paraId="79FF7717" w14:textId="77777777" w:rsidR="006A2E07" w:rsidRDefault="007F2CDF">
      <w:pPr>
        <w:spacing w:before="240" w:after="240" w:line="276" w:lineRule="auto"/>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Kushairi</w:t>
      </w:r>
      <w:proofErr w:type="spellEnd"/>
      <w:r>
        <w:rPr>
          <w:rFonts w:ascii="Times New Roman" w:eastAsia="Times New Roman" w:hAnsi="Times New Roman" w:cs="Times New Roman"/>
          <w:color w:val="000000"/>
          <w:sz w:val="24"/>
          <w:szCs w:val="24"/>
        </w:rPr>
        <w:t xml:space="preserve">, N., &amp; </w:t>
      </w:r>
      <w:proofErr w:type="spellStart"/>
      <w:r>
        <w:rPr>
          <w:rFonts w:ascii="Times New Roman" w:eastAsia="Times New Roman" w:hAnsi="Times New Roman" w:cs="Times New Roman"/>
          <w:color w:val="000000"/>
          <w:sz w:val="24"/>
          <w:szCs w:val="24"/>
        </w:rPr>
        <w:t>Ahmi</w:t>
      </w:r>
      <w:proofErr w:type="spellEnd"/>
      <w:r>
        <w:rPr>
          <w:rFonts w:ascii="Times New Roman" w:eastAsia="Times New Roman" w:hAnsi="Times New Roman" w:cs="Times New Roman"/>
          <w:color w:val="000000"/>
          <w:sz w:val="24"/>
          <w:szCs w:val="24"/>
        </w:rPr>
        <w:t xml:space="preserve">, A. 2021. Flipped classroom in the second decade of the Millenia: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Bibliometrics analysis with </w:t>
      </w:r>
      <w:proofErr w:type="spellStart"/>
      <w:r>
        <w:rPr>
          <w:rFonts w:ascii="Times New Roman" w:eastAsia="Times New Roman" w:hAnsi="Times New Roman" w:cs="Times New Roman"/>
          <w:color w:val="000000"/>
          <w:sz w:val="24"/>
          <w:szCs w:val="24"/>
        </w:rPr>
        <w:t>Lotka’s</w:t>
      </w:r>
      <w:proofErr w:type="spellEnd"/>
      <w:r>
        <w:rPr>
          <w:rFonts w:ascii="Times New Roman" w:eastAsia="Times New Roman" w:hAnsi="Times New Roman" w:cs="Times New Roman"/>
          <w:color w:val="000000"/>
          <w:sz w:val="24"/>
          <w:szCs w:val="24"/>
        </w:rPr>
        <w:t xml:space="preserve"> law. </w:t>
      </w:r>
      <w:r>
        <w:rPr>
          <w:rFonts w:ascii="Times New Roman" w:eastAsia="Times New Roman" w:hAnsi="Times New Roman" w:cs="Times New Roman"/>
          <w:i/>
          <w:color w:val="000000"/>
          <w:sz w:val="24"/>
          <w:szCs w:val="24"/>
        </w:rPr>
        <w:t>Education and information technologies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26</w:t>
      </w:r>
      <w:r>
        <w:rPr>
          <w:rFonts w:ascii="Times New Roman" w:eastAsia="Times New Roman" w:hAnsi="Times New Roman" w:cs="Times New Roman"/>
          <w:color w:val="000000"/>
          <w:sz w:val="24"/>
          <w:szCs w:val="24"/>
        </w:rPr>
        <w:t>(4): 4401-4431.</w:t>
      </w:r>
    </w:p>
    <w:p w14:paraId="79FF7718"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Kolsi</w:t>
      </w:r>
      <w:proofErr w:type="spellEnd"/>
      <w:r>
        <w:rPr>
          <w:rFonts w:ascii="Times New Roman" w:eastAsia="Times New Roman" w:hAnsi="Times New Roman" w:cs="Times New Roman"/>
          <w:color w:val="000000"/>
          <w:sz w:val="24"/>
          <w:szCs w:val="24"/>
        </w:rPr>
        <w:t xml:space="preserve"> MC &amp; </w:t>
      </w:r>
      <w:proofErr w:type="spellStart"/>
      <w:r>
        <w:rPr>
          <w:rFonts w:ascii="Times New Roman" w:eastAsia="Times New Roman" w:hAnsi="Times New Roman" w:cs="Times New Roman"/>
          <w:color w:val="000000"/>
          <w:sz w:val="24"/>
          <w:szCs w:val="24"/>
        </w:rPr>
        <w:t>Attayah</w:t>
      </w:r>
      <w:proofErr w:type="spellEnd"/>
      <w:r>
        <w:rPr>
          <w:rFonts w:ascii="Times New Roman" w:eastAsia="Times New Roman" w:hAnsi="Times New Roman" w:cs="Times New Roman"/>
          <w:color w:val="000000"/>
          <w:sz w:val="24"/>
          <w:szCs w:val="24"/>
        </w:rPr>
        <w:t xml:space="preserve"> OF. 2018. Environmental policy disclosures and sustainable development: Determinants, measure and impact on firm value for ADX listed companies. </w:t>
      </w:r>
      <w:r>
        <w:rPr>
          <w:rFonts w:ascii="Times New Roman" w:eastAsia="Times New Roman" w:hAnsi="Times New Roman" w:cs="Times New Roman"/>
          <w:i/>
          <w:color w:val="000000"/>
          <w:sz w:val="24"/>
          <w:szCs w:val="24"/>
        </w:rPr>
        <w:t>Corporate Social Responsibility and Environmental Management, 25</w:t>
      </w:r>
      <w:r>
        <w:rPr>
          <w:rFonts w:ascii="Times New Roman" w:eastAsia="Times New Roman" w:hAnsi="Times New Roman" w:cs="Times New Roman"/>
          <w:color w:val="000000"/>
          <w:sz w:val="24"/>
          <w:szCs w:val="24"/>
        </w:rPr>
        <w:t>(5): 807-818.</w:t>
      </w:r>
    </w:p>
    <w:p w14:paraId="79FF7719"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Lane DC. 2007. The power of the bond between cause and effect: Jay Wright Forrester and the field of system dynamics. </w:t>
      </w:r>
      <w:r>
        <w:rPr>
          <w:rFonts w:ascii="Times New Roman" w:eastAsia="Times New Roman" w:hAnsi="Times New Roman" w:cs="Times New Roman"/>
          <w:i/>
          <w:color w:val="000000"/>
          <w:sz w:val="24"/>
          <w:szCs w:val="24"/>
        </w:rPr>
        <w:t>System Dynamics Review, 23</w:t>
      </w:r>
      <w:r>
        <w:rPr>
          <w:rFonts w:ascii="Times New Roman" w:eastAsia="Times New Roman" w:hAnsi="Times New Roman" w:cs="Times New Roman"/>
          <w:color w:val="000000"/>
          <w:sz w:val="24"/>
          <w:szCs w:val="24"/>
        </w:rPr>
        <w:t>(2‐3): 95-118.</w:t>
      </w:r>
    </w:p>
    <w:p w14:paraId="79FF771A"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Lane DC. 2008. The emergence and use of diagramming in system dynamics: a critical account. </w:t>
      </w:r>
      <w:r>
        <w:rPr>
          <w:rFonts w:ascii="Times New Roman" w:eastAsia="Times New Roman" w:hAnsi="Times New Roman" w:cs="Times New Roman"/>
          <w:i/>
          <w:color w:val="000000"/>
          <w:sz w:val="24"/>
          <w:szCs w:val="24"/>
        </w:rPr>
        <w:t xml:space="preserve">Systems Research and </w:t>
      </w:r>
      <w:proofErr w:type="spellStart"/>
      <w:r>
        <w:rPr>
          <w:rFonts w:ascii="Times New Roman" w:eastAsia="Times New Roman" w:hAnsi="Times New Roman" w:cs="Times New Roman"/>
          <w:i/>
          <w:color w:val="000000"/>
          <w:sz w:val="24"/>
          <w:szCs w:val="24"/>
        </w:rPr>
        <w:t>Behavioral</w:t>
      </w:r>
      <w:proofErr w:type="spellEnd"/>
      <w:r>
        <w:rPr>
          <w:rFonts w:ascii="Times New Roman" w:eastAsia="Times New Roman" w:hAnsi="Times New Roman" w:cs="Times New Roman"/>
          <w:i/>
          <w:color w:val="000000"/>
          <w:sz w:val="24"/>
          <w:szCs w:val="24"/>
        </w:rPr>
        <w:t xml:space="preserve"> Science, 25</w:t>
      </w:r>
      <w:r>
        <w:rPr>
          <w:rFonts w:ascii="Times New Roman" w:eastAsia="Times New Roman" w:hAnsi="Times New Roman" w:cs="Times New Roman"/>
          <w:color w:val="000000"/>
          <w:sz w:val="24"/>
          <w:szCs w:val="24"/>
        </w:rPr>
        <w:t>(1): 3-23.</w:t>
      </w:r>
    </w:p>
    <w:p w14:paraId="79FF771B" w14:textId="77777777" w:rsidR="006A2E07" w:rsidRDefault="007F2CDF">
      <w:pPr>
        <w:spacing w:before="240" w:after="240" w:line="276" w:lineRule="auto"/>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Lotka</w:t>
      </w:r>
      <w:proofErr w:type="spellEnd"/>
      <w:r>
        <w:rPr>
          <w:rFonts w:ascii="Times New Roman" w:eastAsia="Times New Roman" w:hAnsi="Times New Roman" w:cs="Times New Roman"/>
          <w:color w:val="000000"/>
          <w:sz w:val="24"/>
          <w:szCs w:val="24"/>
        </w:rPr>
        <w:t>, A. J. 1926. The frequency distribution of scientific productivity. </w:t>
      </w:r>
      <w:r>
        <w:rPr>
          <w:rFonts w:ascii="Times New Roman" w:eastAsia="Times New Roman" w:hAnsi="Times New Roman" w:cs="Times New Roman"/>
          <w:i/>
          <w:color w:val="000000"/>
          <w:sz w:val="24"/>
          <w:szCs w:val="24"/>
        </w:rPr>
        <w:t>Journal of the Washington academy of sciences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16</w:t>
      </w:r>
      <w:r>
        <w:rPr>
          <w:rFonts w:ascii="Times New Roman" w:eastAsia="Times New Roman" w:hAnsi="Times New Roman" w:cs="Times New Roman"/>
          <w:color w:val="000000"/>
          <w:sz w:val="24"/>
          <w:szCs w:val="24"/>
        </w:rPr>
        <w:t>(12): 317-323.</w:t>
      </w:r>
    </w:p>
    <w:p w14:paraId="79FF771C"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Luna‐Reyes LF &amp; Andersen DL. 2003. Collecting and </w:t>
      </w:r>
      <w:proofErr w:type="spellStart"/>
      <w:r>
        <w:rPr>
          <w:rFonts w:ascii="Times New Roman" w:eastAsia="Times New Roman" w:hAnsi="Times New Roman" w:cs="Times New Roman"/>
          <w:color w:val="000000"/>
          <w:sz w:val="24"/>
          <w:szCs w:val="24"/>
        </w:rPr>
        <w:t>analyzing</w:t>
      </w:r>
      <w:proofErr w:type="spellEnd"/>
      <w:r>
        <w:rPr>
          <w:rFonts w:ascii="Times New Roman" w:eastAsia="Times New Roman" w:hAnsi="Times New Roman" w:cs="Times New Roman"/>
          <w:color w:val="000000"/>
          <w:sz w:val="24"/>
          <w:szCs w:val="24"/>
        </w:rPr>
        <w:t xml:space="preserve"> qualitative data for system dynamics: methods and models. </w:t>
      </w:r>
      <w:r>
        <w:rPr>
          <w:rFonts w:ascii="Times New Roman" w:eastAsia="Times New Roman" w:hAnsi="Times New Roman" w:cs="Times New Roman"/>
          <w:i/>
          <w:color w:val="000000"/>
          <w:sz w:val="24"/>
          <w:szCs w:val="24"/>
        </w:rPr>
        <w:t>System Dynamics Review, 19</w:t>
      </w:r>
      <w:r>
        <w:rPr>
          <w:rFonts w:ascii="Times New Roman" w:eastAsia="Times New Roman" w:hAnsi="Times New Roman" w:cs="Times New Roman"/>
          <w:color w:val="000000"/>
          <w:sz w:val="24"/>
          <w:szCs w:val="24"/>
        </w:rPr>
        <w:t>(4): 271-296.</w:t>
      </w:r>
    </w:p>
    <w:p w14:paraId="79FF771D"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Madani</w:t>
      </w:r>
      <w:proofErr w:type="spellEnd"/>
      <w:r>
        <w:rPr>
          <w:rFonts w:ascii="Times New Roman" w:eastAsia="Times New Roman" w:hAnsi="Times New Roman" w:cs="Times New Roman"/>
          <w:color w:val="000000"/>
          <w:sz w:val="24"/>
          <w:szCs w:val="24"/>
        </w:rPr>
        <w:t xml:space="preserve"> K &amp; </w:t>
      </w:r>
      <w:proofErr w:type="spellStart"/>
      <w:r>
        <w:rPr>
          <w:rFonts w:ascii="Times New Roman" w:eastAsia="Times New Roman" w:hAnsi="Times New Roman" w:cs="Times New Roman"/>
          <w:color w:val="000000"/>
          <w:sz w:val="24"/>
          <w:szCs w:val="24"/>
        </w:rPr>
        <w:t>Mariño</w:t>
      </w:r>
      <w:proofErr w:type="spellEnd"/>
      <w:r>
        <w:rPr>
          <w:rFonts w:ascii="Times New Roman" w:eastAsia="Times New Roman" w:hAnsi="Times New Roman" w:cs="Times New Roman"/>
          <w:color w:val="000000"/>
          <w:sz w:val="24"/>
          <w:szCs w:val="24"/>
        </w:rPr>
        <w:t xml:space="preserve"> MA. 2009. System dynamics analysis for managing Iran’s </w:t>
      </w:r>
      <w:proofErr w:type="spellStart"/>
      <w:r>
        <w:rPr>
          <w:rFonts w:ascii="Times New Roman" w:eastAsia="Times New Roman" w:hAnsi="Times New Roman" w:cs="Times New Roman"/>
          <w:color w:val="000000"/>
          <w:sz w:val="24"/>
          <w:szCs w:val="24"/>
        </w:rPr>
        <w:t>Zayandeh-</w:t>
      </w:r>
      <w:proofErr w:type="gramStart"/>
      <w:r>
        <w:rPr>
          <w:rFonts w:ascii="Times New Roman" w:eastAsia="Times New Roman" w:hAnsi="Times New Roman" w:cs="Times New Roman"/>
          <w:color w:val="000000"/>
          <w:sz w:val="24"/>
          <w:szCs w:val="24"/>
        </w:rPr>
        <w:t>Rud</w:t>
      </w:r>
      <w:proofErr w:type="spellEnd"/>
      <w:r>
        <w:rPr>
          <w:rFonts w:ascii="Times New Roman" w:eastAsia="Times New Roman" w:hAnsi="Times New Roman" w:cs="Times New Roman"/>
          <w:color w:val="000000"/>
          <w:sz w:val="24"/>
          <w:szCs w:val="24"/>
        </w:rPr>
        <w:t xml:space="preserve"> river</w:t>
      </w:r>
      <w:proofErr w:type="gramEnd"/>
      <w:r>
        <w:rPr>
          <w:rFonts w:ascii="Times New Roman" w:eastAsia="Times New Roman" w:hAnsi="Times New Roman" w:cs="Times New Roman"/>
          <w:color w:val="000000"/>
          <w:sz w:val="24"/>
          <w:szCs w:val="24"/>
        </w:rPr>
        <w:t xml:space="preserve"> basin. </w:t>
      </w:r>
      <w:r>
        <w:rPr>
          <w:rFonts w:ascii="Times New Roman" w:eastAsia="Times New Roman" w:hAnsi="Times New Roman" w:cs="Times New Roman"/>
          <w:i/>
          <w:color w:val="000000"/>
          <w:sz w:val="24"/>
          <w:szCs w:val="24"/>
        </w:rPr>
        <w:t>Water resources management, 23</w:t>
      </w:r>
      <w:r>
        <w:rPr>
          <w:rFonts w:ascii="Times New Roman" w:eastAsia="Times New Roman" w:hAnsi="Times New Roman" w:cs="Times New Roman"/>
          <w:color w:val="000000"/>
          <w:sz w:val="24"/>
          <w:szCs w:val="24"/>
        </w:rPr>
        <w:t>(11): 2163-2187.</w:t>
      </w:r>
    </w:p>
    <w:p w14:paraId="79FF771E"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Malhotra G &amp; Thakur KS. 2020. Evolution of green finance: A bibliometric approach. </w:t>
      </w:r>
      <w:proofErr w:type="spellStart"/>
      <w:r>
        <w:rPr>
          <w:rFonts w:ascii="Times New Roman" w:eastAsia="Times New Roman" w:hAnsi="Times New Roman" w:cs="Times New Roman"/>
          <w:i/>
          <w:color w:val="000000"/>
          <w:sz w:val="24"/>
          <w:szCs w:val="24"/>
        </w:rPr>
        <w:t>Gedrag</w:t>
      </w:r>
      <w:proofErr w:type="spellEnd"/>
      <w:r>
        <w:rPr>
          <w:rFonts w:ascii="Times New Roman" w:eastAsia="Times New Roman" w:hAnsi="Times New Roman" w:cs="Times New Roman"/>
          <w:i/>
          <w:color w:val="000000"/>
          <w:sz w:val="24"/>
          <w:szCs w:val="24"/>
        </w:rPr>
        <w:t xml:space="preserve"> &amp; </w:t>
      </w:r>
      <w:proofErr w:type="spellStart"/>
      <w:r>
        <w:rPr>
          <w:rFonts w:ascii="Times New Roman" w:eastAsia="Times New Roman" w:hAnsi="Times New Roman" w:cs="Times New Roman"/>
          <w:i/>
          <w:color w:val="000000"/>
          <w:sz w:val="24"/>
          <w:szCs w:val="24"/>
        </w:rPr>
        <w:t>Organisatie</w:t>
      </w:r>
      <w:proofErr w:type="spellEnd"/>
      <w:r>
        <w:rPr>
          <w:rFonts w:ascii="Times New Roman" w:eastAsia="Times New Roman" w:hAnsi="Times New Roman" w:cs="Times New Roman"/>
          <w:i/>
          <w:color w:val="000000"/>
          <w:sz w:val="24"/>
          <w:szCs w:val="24"/>
        </w:rPr>
        <w:t xml:space="preserve"> Review, 33</w:t>
      </w:r>
      <w:r>
        <w:rPr>
          <w:rFonts w:ascii="Times New Roman" w:eastAsia="Times New Roman" w:hAnsi="Times New Roman" w:cs="Times New Roman"/>
          <w:color w:val="000000"/>
          <w:sz w:val="24"/>
          <w:szCs w:val="24"/>
        </w:rPr>
        <w:t>(2): 583-594.</w:t>
      </w:r>
    </w:p>
    <w:p w14:paraId="79FF771F"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Martinez‐</w:t>
      </w:r>
      <w:proofErr w:type="spellStart"/>
      <w:r>
        <w:rPr>
          <w:rFonts w:ascii="Times New Roman" w:eastAsia="Times New Roman" w:hAnsi="Times New Roman" w:cs="Times New Roman"/>
          <w:color w:val="000000"/>
          <w:sz w:val="24"/>
          <w:szCs w:val="24"/>
        </w:rPr>
        <w:t>Moyano</w:t>
      </w:r>
      <w:proofErr w:type="spellEnd"/>
      <w:r>
        <w:rPr>
          <w:rFonts w:ascii="Times New Roman" w:eastAsia="Times New Roman" w:hAnsi="Times New Roman" w:cs="Times New Roman"/>
          <w:color w:val="000000"/>
          <w:sz w:val="24"/>
          <w:szCs w:val="24"/>
        </w:rPr>
        <w:t xml:space="preserve"> IJ &amp; Richardson GP. 2013. Best practices in system dynamics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System Dynamics Review, 29</w:t>
      </w:r>
      <w:r>
        <w:rPr>
          <w:rFonts w:ascii="Times New Roman" w:eastAsia="Times New Roman" w:hAnsi="Times New Roman" w:cs="Times New Roman"/>
          <w:color w:val="000000"/>
          <w:sz w:val="24"/>
          <w:szCs w:val="24"/>
        </w:rPr>
        <w:t>(2): 102-123.</w:t>
      </w:r>
    </w:p>
    <w:p w14:paraId="79FF7720"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Merigó</w:t>
      </w:r>
      <w:proofErr w:type="spellEnd"/>
      <w:r>
        <w:rPr>
          <w:rFonts w:ascii="Times New Roman" w:eastAsia="Times New Roman" w:hAnsi="Times New Roman" w:cs="Times New Roman"/>
          <w:color w:val="000000"/>
          <w:sz w:val="24"/>
          <w:szCs w:val="24"/>
        </w:rPr>
        <w:t xml:space="preserve"> JM, Mas-Tur A, </w:t>
      </w:r>
      <w:proofErr w:type="spellStart"/>
      <w:r>
        <w:rPr>
          <w:rFonts w:ascii="Times New Roman" w:eastAsia="Times New Roman" w:hAnsi="Times New Roman" w:cs="Times New Roman"/>
          <w:color w:val="000000"/>
          <w:sz w:val="24"/>
          <w:szCs w:val="24"/>
        </w:rPr>
        <w:t>Roig-Tierno</w:t>
      </w:r>
      <w:proofErr w:type="spellEnd"/>
      <w:r>
        <w:rPr>
          <w:rFonts w:ascii="Times New Roman" w:eastAsia="Times New Roman" w:hAnsi="Times New Roman" w:cs="Times New Roman"/>
          <w:color w:val="000000"/>
          <w:sz w:val="24"/>
          <w:szCs w:val="24"/>
        </w:rPr>
        <w:t xml:space="preserve"> N &amp; Ribeiro-Soriano D. 2015. A bibliometric overview of the Journal of Business Research between 1973 and 2014. </w:t>
      </w:r>
      <w:r>
        <w:rPr>
          <w:rFonts w:ascii="Times New Roman" w:eastAsia="Times New Roman" w:hAnsi="Times New Roman" w:cs="Times New Roman"/>
          <w:i/>
          <w:color w:val="000000"/>
          <w:sz w:val="24"/>
          <w:szCs w:val="24"/>
        </w:rPr>
        <w:t>Journal of Business Research, 68</w:t>
      </w:r>
      <w:r>
        <w:rPr>
          <w:rFonts w:ascii="Times New Roman" w:eastAsia="Times New Roman" w:hAnsi="Times New Roman" w:cs="Times New Roman"/>
          <w:color w:val="000000"/>
          <w:sz w:val="24"/>
          <w:szCs w:val="24"/>
        </w:rPr>
        <w:t>(12): 2645-2653.</w:t>
      </w:r>
    </w:p>
    <w:p w14:paraId="79FF7721" w14:textId="77777777" w:rsidR="006A2E07" w:rsidRDefault="007F2CDF">
      <w:pPr>
        <w:spacing w:before="240" w:after="240" w:line="276" w:lineRule="auto"/>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Miau</w:t>
      </w:r>
      <w:proofErr w:type="spellEnd"/>
      <w:r>
        <w:rPr>
          <w:rFonts w:ascii="Times New Roman" w:eastAsia="Times New Roman" w:hAnsi="Times New Roman" w:cs="Times New Roman"/>
          <w:color w:val="000000"/>
          <w:sz w:val="24"/>
          <w:szCs w:val="24"/>
        </w:rPr>
        <w:t>, S., &amp; Yang, J. M. 2018. Bibliometrics-based evaluation of the Blockchain research trend: 2008–March 2017. </w:t>
      </w:r>
      <w:r>
        <w:rPr>
          <w:rFonts w:ascii="Times New Roman" w:eastAsia="Times New Roman" w:hAnsi="Times New Roman" w:cs="Times New Roman"/>
          <w:i/>
          <w:color w:val="000000"/>
          <w:sz w:val="24"/>
          <w:szCs w:val="24"/>
        </w:rPr>
        <w:t>Technology Analysis &amp; Strategic Management</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30</w:t>
      </w:r>
      <w:r>
        <w:rPr>
          <w:rFonts w:ascii="Times New Roman" w:eastAsia="Times New Roman" w:hAnsi="Times New Roman" w:cs="Times New Roman"/>
          <w:color w:val="000000"/>
          <w:sz w:val="24"/>
          <w:szCs w:val="24"/>
        </w:rPr>
        <w:t>(9): 1029-1045.</w:t>
      </w:r>
    </w:p>
    <w:p w14:paraId="79FF7722"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Moon J. 2007. The contribution of corporate social responsibility to sustainable development. </w:t>
      </w:r>
      <w:r>
        <w:rPr>
          <w:rFonts w:ascii="Times New Roman" w:eastAsia="Times New Roman" w:hAnsi="Times New Roman" w:cs="Times New Roman"/>
          <w:i/>
          <w:color w:val="000000"/>
          <w:sz w:val="24"/>
          <w:szCs w:val="24"/>
        </w:rPr>
        <w:t>Sustainable Development, 15</w:t>
      </w:r>
      <w:r>
        <w:rPr>
          <w:rFonts w:ascii="Times New Roman" w:eastAsia="Times New Roman" w:hAnsi="Times New Roman" w:cs="Times New Roman"/>
          <w:color w:val="000000"/>
          <w:sz w:val="24"/>
          <w:szCs w:val="24"/>
        </w:rPr>
        <w:t>(5): 296-306.</w:t>
      </w:r>
    </w:p>
    <w:p w14:paraId="79FF7723"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Morecroft</w:t>
      </w:r>
      <w:proofErr w:type="spellEnd"/>
      <w:r>
        <w:rPr>
          <w:rFonts w:ascii="Times New Roman" w:eastAsia="Times New Roman" w:hAnsi="Times New Roman" w:cs="Times New Roman"/>
          <w:color w:val="000000"/>
          <w:sz w:val="24"/>
          <w:szCs w:val="24"/>
        </w:rPr>
        <w:t xml:space="preserve"> JD. 1985. The feedback view of business policy and strategy. </w:t>
      </w:r>
      <w:r>
        <w:rPr>
          <w:rFonts w:ascii="Times New Roman" w:eastAsia="Times New Roman" w:hAnsi="Times New Roman" w:cs="Times New Roman"/>
          <w:i/>
          <w:color w:val="000000"/>
          <w:sz w:val="24"/>
          <w:szCs w:val="24"/>
        </w:rPr>
        <w:t>System Dynamics Review, 1</w:t>
      </w:r>
      <w:r>
        <w:rPr>
          <w:rFonts w:ascii="Times New Roman" w:eastAsia="Times New Roman" w:hAnsi="Times New Roman" w:cs="Times New Roman"/>
          <w:color w:val="000000"/>
          <w:sz w:val="24"/>
          <w:szCs w:val="24"/>
        </w:rPr>
        <w:t>(1): 4-19.</w:t>
      </w:r>
    </w:p>
    <w:p w14:paraId="79FF7724"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Morecroft</w:t>
      </w:r>
      <w:proofErr w:type="spellEnd"/>
      <w:r>
        <w:rPr>
          <w:rFonts w:ascii="Times New Roman" w:eastAsia="Times New Roman" w:hAnsi="Times New Roman" w:cs="Times New Roman"/>
          <w:color w:val="000000"/>
          <w:sz w:val="24"/>
          <w:szCs w:val="24"/>
        </w:rPr>
        <w:t xml:space="preserve"> JD, Lane DC &amp; </w:t>
      </w:r>
      <w:proofErr w:type="spellStart"/>
      <w:r>
        <w:rPr>
          <w:rFonts w:ascii="Times New Roman" w:eastAsia="Times New Roman" w:hAnsi="Times New Roman" w:cs="Times New Roman"/>
          <w:color w:val="000000"/>
          <w:sz w:val="24"/>
          <w:szCs w:val="24"/>
        </w:rPr>
        <w:t>Viita</w:t>
      </w:r>
      <w:proofErr w:type="spellEnd"/>
      <w:r>
        <w:rPr>
          <w:rFonts w:ascii="Times New Roman" w:eastAsia="Times New Roman" w:hAnsi="Times New Roman" w:cs="Times New Roman"/>
          <w:color w:val="000000"/>
          <w:sz w:val="24"/>
          <w:szCs w:val="24"/>
        </w:rPr>
        <w:t xml:space="preserve"> PS. 1991.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growth strategy in a biotechnology startup firm. </w:t>
      </w:r>
      <w:r>
        <w:rPr>
          <w:rFonts w:ascii="Times New Roman" w:eastAsia="Times New Roman" w:hAnsi="Times New Roman" w:cs="Times New Roman"/>
          <w:i/>
          <w:color w:val="000000"/>
          <w:sz w:val="24"/>
          <w:szCs w:val="24"/>
        </w:rPr>
        <w:t>System Dynamics Review, 7</w:t>
      </w:r>
      <w:r>
        <w:rPr>
          <w:rFonts w:ascii="Times New Roman" w:eastAsia="Times New Roman" w:hAnsi="Times New Roman" w:cs="Times New Roman"/>
          <w:color w:val="000000"/>
          <w:sz w:val="24"/>
          <w:szCs w:val="24"/>
        </w:rPr>
        <w:t>(2): 93-116.</w:t>
      </w:r>
    </w:p>
    <w:p w14:paraId="79FF7725"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Moxnes</w:t>
      </w:r>
      <w:proofErr w:type="spellEnd"/>
      <w:r>
        <w:rPr>
          <w:rFonts w:ascii="Times New Roman" w:eastAsia="Times New Roman" w:hAnsi="Times New Roman" w:cs="Times New Roman"/>
          <w:color w:val="000000"/>
          <w:sz w:val="24"/>
          <w:szCs w:val="24"/>
        </w:rPr>
        <w:t xml:space="preserve"> E. 2000. Not only the tragedy of the commons: misperceptions of feedback and policies for sustainable development. </w:t>
      </w:r>
      <w:r>
        <w:rPr>
          <w:rFonts w:ascii="Times New Roman" w:eastAsia="Times New Roman" w:hAnsi="Times New Roman" w:cs="Times New Roman"/>
          <w:i/>
          <w:color w:val="000000"/>
          <w:sz w:val="24"/>
          <w:szCs w:val="24"/>
        </w:rPr>
        <w:t>System Dynamics Review, 16</w:t>
      </w:r>
      <w:r>
        <w:rPr>
          <w:rFonts w:ascii="Times New Roman" w:eastAsia="Times New Roman" w:hAnsi="Times New Roman" w:cs="Times New Roman"/>
          <w:color w:val="000000"/>
          <w:sz w:val="24"/>
          <w:szCs w:val="24"/>
        </w:rPr>
        <w:t>(4): 325-348.</w:t>
      </w:r>
    </w:p>
    <w:p w14:paraId="79FF7726"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Naill</w:t>
      </w:r>
      <w:proofErr w:type="spellEnd"/>
      <w:r>
        <w:rPr>
          <w:rFonts w:ascii="Times New Roman" w:eastAsia="Times New Roman" w:hAnsi="Times New Roman" w:cs="Times New Roman"/>
          <w:color w:val="000000"/>
          <w:sz w:val="24"/>
          <w:szCs w:val="24"/>
        </w:rPr>
        <w:t xml:space="preserve"> RF, Belanger S, Klinger A &amp; Petersen, E. (1992). An analysis of the cost effectiveness of US energy policies to mitigate global warming. </w:t>
      </w:r>
      <w:r>
        <w:rPr>
          <w:rFonts w:ascii="Times New Roman" w:eastAsia="Times New Roman" w:hAnsi="Times New Roman" w:cs="Times New Roman"/>
          <w:i/>
          <w:color w:val="000000"/>
          <w:sz w:val="24"/>
          <w:szCs w:val="24"/>
        </w:rPr>
        <w:t>System Dynamics Review, 8</w:t>
      </w:r>
      <w:r>
        <w:rPr>
          <w:rFonts w:ascii="Times New Roman" w:eastAsia="Times New Roman" w:hAnsi="Times New Roman" w:cs="Times New Roman"/>
          <w:color w:val="000000"/>
          <w:sz w:val="24"/>
          <w:szCs w:val="24"/>
        </w:rPr>
        <w:t>(2): 111-128.</w:t>
      </w:r>
    </w:p>
    <w:p w14:paraId="79FF7727"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Nguyen NC, Bosch OJ &amp; </w:t>
      </w:r>
      <w:proofErr w:type="spellStart"/>
      <w:r>
        <w:rPr>
          <w:rFonts w:ascii="Times New Roman" w:eastAsia="Times New Roman" w:hAnsi="Times New Roman" w:cs="Times New Roman"/>
          <w:color w:val="000000"/>
          <w:sz w:val="24"/>
          <w:szCs w:val="24"/>
        </w:rPr>
        <w:t>Maani</w:t>
      </w:r>
      <w:proofErr w:type="spellEnd"/>
      <w:r>
        <w:rPr>
          <w:rFonts w:ascii="Times New Roman" w:eastAsia="Times New Roman" w:hAnsi="Times New Roman" w:cs="Times New Roman"/>
          <w:color w:val="000000"/>
          <w:sz w:val="24"/>
          <w:szCs w:val="24"/>
        </w:rPr>
        <w:t xml:space="preserve"> KE. 2011. Creating ‘learning laboratories’ for sustainable development in biospheres: a </w:t>
      </w:r>
      <w:proofErr w:type="gramStart"/>
      <w:r>
        <w:rPr>
          <w:rFonts w:ascii="Times New Roman" w:eastAsia="Times New Roman" w:hAnsi="Times New Roman" w:cs="Times New Roman"/>
          <w:color w:val="000000"/>
          <w:sz w:val="24"/>
          <w:szCs w:val="24"/>
        </w:rPr>
        <w:t>systems</w:t>
      </w:r>
      <w:proofErr w:type="gramEnd"/>
      <w:r>
        <w:rPr>
          <w:rFonts w:ascii="Times New Roman" w:eastAsia="Times New Roman" w:hAnsi="Times New Roman" w:cs="Times New Roman"/>
          <w:color w:val="000000"/>
          <w:sz w:val="24"/>
          <w:szCs w:val="24"/>
        </w:rPr>
        <w:t xml:space="preserve"> thinking approach. </w:t>
      </w:r>
      <w:r>
        <w:rPr>
          <w:rFonts w:ascii="Times New Roman" w:eastAsia="Times New Roman" w:hAnsi="Times New Roman" w:cs="Times New Roman"/>
          <w:i/>
          <w:color w:val="000000"/>
          <w:sz w:val="24"/>
          <w:szCs w:val="24"/>
        </w:rPr>
        <w:t xml:space="preserve">Systems Research and </w:t>
      </w:r>
      <w:proofErr w:type="spellStart"/>
      <w:r>
        <w:rPr>
          <w:rFonts w:ascii="Times New Roman" w:eastAsia="Times New Roman" w:hAnsi="Times New Roman" w:cs="Times New Roman"/>
          <w:i/>
          <w:color w:val="000000"/>
          <w:sz w:val="24"/>
          <w:szCs w:val="24"/>
        </w:rPr>
        <w:t>Behavioral</w:t>
      </w:r>
      <w:proofErr w:type="spellEnd"/>
      <w:r>
        <w:rPr>
          <w:rFonts w:ascii="Times New Roman" w:eastAsia="Times New Roman" w:hAnsi="Times New Roman" w:cs="Times New Roman"/>
          <w:i/>
          <w:color w:val="000000"/>
          <w:sz w:val="24"/>
          <w:szCs w:val="24"/>
        </w:rPr>
        <w:t xml:space="preserve"> Science, 28</w:t>
      </w:r>
      <w:r>
        <w:rPr>
          <w:rFonts w:ascii="Times New Roman" w:eastAsia="Times New Roman" w:hAnsi="Times New Roman" w:cs="Times New Roman"/>
          <w:color w:val="000000"/>
          <w:sz w:val="24"/>
          <w:szCs w:val="24"/>
        </w:rPr>
        <w:t>(1): 51-62.</w:t>
      </w:r>
    </w:p>
    <w:p w14:paraId="79FF7728"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Oliva R. 2004. Model structure analysis through graph theory: partition heuristics and feedback structure decomposition. </w:t>
      </w:r>
      <w:r>
        <w:rPr>
          <w:rFonts w:ascii="Times New Roman" w:eastAsia="Times New Roman" w:hAnsi="Times New Roman" w:cs="Times New Roman"/>
          <w:i/>
          <w:color w:val="000000"/>
          <w:sz w:val="24"/>
          <w:szCs w:val="24"/>
        </w:rPr>
        <w:t>System Dynamics Review, 20</w:t>
      </w:r>
      <w:r>
        <w:rPr>
          <w:rFonts w:ascii="Times New Roman" w:eastAsia="Times New Roman" w:hAnsi="Times New Roman" w:cs="Times New Roman"/>
          <w:color w:val="000000"/>
          <w:sz w:val="24"/>
          <w:szCs w:val="24"/>
        </w:rPr>
        <w:t>(4): 313-336.</w:t>
      </w:r>
    </w:p>
    <w:p w14:paraId="79FF7729"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Oliva R &amp;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2001. Cutting corners and working overtime: Quality erosion in the service industry. </w:t>
      </w:r>
      <w:r>
        <w:rPr>
          <w:rFonts w:ascii="Times New Roman" w:eastAsia="Times New Roman" w:hAnsi="Times New Roman" w:cs="Times New Roman"/>
          <w:i/>
          <w:color w:val="000000"/>
          <w:sz w:val="24"/>
          <w:szCs w:val="24"/>
        </w:rPr>
        <w:t>Management Science, 47</w:t>
      </w:r>
      <w:r>
        <w:rPr>
          <w:rFonts w:ascii="Times New Roman" w:eastAsia="Times New Roman" w:hAnsi="Times New Roman" w:cs="Times New Roman"/>
          <w:color w:val="000000"/>
          <w:sz w:val="24"/>
          <w:szCs w:val="24"/>
        </w:rPr>
        <w:t>(7): 894-914.</w:t>
      </w:r>
    </w:p>
    <w:p w14:paraId="79FF772A"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Owens BD, Leveson NG &amp; Hoffman JA. 2011. Procedure rework: a dynamic process with implications for the “rework cycle” and “disaster dynamics”. </w:t>
      </w:r>
      <w:r>
        <w:rPr>
          <w:rFonts w:ascii="Times New Roman" w:eastAsia="Times New Roman" w:hAnsi="Times New Roman" w:cs="Times New Roman"/>
          <w:i/>
          <w:color w:val="000000"/>
          <w:sz w:val="24"/>
          <w:szCs w:val="24"/>
        </w:rPr>
        <w:t>System Dynamics Review, 27</w:t>
      </w:r>
      <w:r>
        <w:rPr>
          <w:rFonts w:ascii="Times New Roman" w:eastAsia="Times New Roman" w:hAnsi="Times New Roman" w:cs="Times New Roman"/>
          <w:color w:val="000000"/>
          <w:sz w:val="24"/>
          <w:szCs w:val="24"/>
        </w:rPr>
        <w:t>(3): 244-269.</w:t>
      </w:r>
    </w:p>
    <w:p w14:paraId="79FF772B"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Paich M &amp;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1993. Boom, bust, and failures to learn in experimental markets. </w:t>
      </w:r>
      <w:r>
        <w:rPr>
          <w:rFonts w:ascii="Times New Roman" w:eastAsia="Times New Roman" w:hAnsi="Times New Roman" w:cs="Times New Roman"/>
          <w:i/>
          <w:color w:val="000000"/>
          <w:sz w:val="24"/>
          <w:szCs w:val="24"/>
        </w:rPr>
        <w:t>Management Science, 39</w:t>
      </w:r>
      <w:r>
        <w:rPr>
          <w:rFonts w:ascii="Times New Roman" w:eastAsia="Times New Roman" w:hAnsi="Times New Roman" w:cs="Times New Roman"/>
          <w:color w:val="000000"/>
          <w:sz w:val="24"/>
          <w:szCs w:val="24"/>
        </w:rPr>
        <w:t>(12): 1439-1458.</w:t>
      </w:r>
    </w:p>
    <w:p w14:paraId="79FF772C"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Paule-Vianez</w:t>
      </w:r>
      <w:proofErr w:type="spellEnd"/>
      <w:r>
        <w:rPr>
          <w:rFonts w:ascii="Times New Roman" w:eastAsia="Times New Roman" w:hAnsi="Times New Roman" w:cs="Times New Roman"/>
          <w:color w:val="000000"/>
          <w:sz w:val="24"/>
          <w:szCs w:val="24"/>
        </w:rPr>
        <w:t xml:space="preserve"> J, Gómez-Martínez R &amp; Prado-Román, C. 2020. A bibliometric analysis of behavioural finance with mapping analysis tools. </w:t>
      </w:r>
      <w:r>
        <w:rPr>
          <w:rFonts w:ascii="Times New Roman" w:eastAsia="Times New Roman" w:hAnsi="Times New Roman" w:cs="Times New Roman"/>
          <w:i/>
          <w:color w:val="000000"/>
          <w:sz w:val="24"/>
          <w:szCs w:val="24"/>
        </w:rPr>
        <w:t>European Research on Management and Business Economics, 26</w:t>
      </w:r>
      <w:r>
        <w:rPr>
          <w:rFonts w:ascii="Times New Roman" w:eastAsia="Times New Roman" w:hAnsi="Times New Roman" w:cs="Times New Roman"/>
          <w:color w:val="000000"/>
          <w:sz w:val="24"/>
          <w:szCs w:val="24"/>
        </w:rPr>
        <w:t>(2): 71-77.</w:t>
      </w:r>
    </w:p>
    <w:p w14:paraId="79FF772D"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Peterson, D. W. and R. L. </w:t>
      </w:r>
      <w:proofErr w:type="spellStart"/>
      <w:r>
        <w:rPr>
          <w:rFonts w:ascii="Times New Roman" w:eastAsia="Times New Roman" w:hAnsi="Times New Roman" w:cs="Times New Roman"/>
          <w:color w:val="000000"/>
          <w:sz w:val="24"/>
          <w:szCs w:val="24"/>
        </w:rPr>
        <w:t>Eberlein</w:t>
      </w:r>
      <w:proofErr w:type="spellEnd"/>
      <w:r>
        <w:rPr>
          <w:rFonts w:ascii="Times New Roman" w:eastAsia="Times New Roman" w:hAnsi="Times New Roman" w:cs="Times New Roman"/>
          <w:color w:val="000000"/>
          <w:sz w:val="24"/>
          <w:szCs w:val="24"/>
        </w:rPr>
        <w:t xml:space="preserve">. 1994. Reality Check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Bridge between Systems Thinking and System Dynamics</w:t>
      </w:r>
      <w:r>
        <w:rPr>
          <w:rFonts w:ascii="Times New Roman" w:eastAsia="Times New Roman" w:hAnsi="Times New Roman" w:cs="Times New Roman"/>
          <w:i/>
          <w:color w:val="000000"/>
          <w:sz w:val="24"/>
          <w:szCs w:val="24"/>
        </w:rPr>
        <w:t xml:space="preserve">. System Dynamics Review </w:t>
      </w:r>
      <w:proofErr w:type="spellStart"/>
      <w:proofErr w:type="gramStart"/>
      <w:r>
        <w:rPr>
          <w:rFonts w:ascii="Times New Roman" w:eastAsia="Times New Roman" w:hAnsi="Times New Roman" w:cs="Times New Roman"/>
          <w:i/>
          <w:color w:val="000000"/>
          <w:sz w:val="24"/>
          <w:szCs w:val="24"/>
        </w:rPr>
        <w:t>lO</w:t>
      </w:r>
      <w:proofErr w:type="spellEnd"/>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2-3): 159-174.</w:t>
      </w:r>
    </w:p>
    <w:p w14:paraId="79FF772E"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Pham L. 2016. Is it risky to go green? A volatility analysis of the green bond market. </w:t>
      </w:r>
      <w:r>
        <w:rPr>
          <w:rFonts w:ascii="Times New Roman" w:eastAsia="Times New Roman" w:hAnsi="Times New Roman" w:cs="Times New Roman"/>
          <w:i/>
          <w:color w:val="000000"/>
          <w:sz w:val="24"/>
          <w:szCs w:val="24"/>
        </w:rPr>
        <w:t>Journal of Sustainable Finance &amp; Investment, 6</w:t>
      </w:r>
      <w:r>
        <w:rPr>
          <w:rFonts w:ascii="Times New Roman" w:eastAsia="Times New Roman" w:hAnsi="Times New Roman" w:cs="Times New Roman"/>
          <w:color w:val="000000"/>
          <w:sz w:val="24"/>
          <w:szCs w:val="24"/>
        </w:rPr>
        <w:t>(4): 263-291.</w:t>
      </w:r>
    </w:p>
    <w:p w14:paraId="79FF772F"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Qudrat</w:t>
      </w:r>
      <w:proofErr w:type="spellEnd"/>
      <w:r>
        <w:rPr>
          <w:rFonts w:ascii="Times New Roman" w:eastAsia="Times New Roman" w:hAnsi="Times New Roman" w:cs="Times New Roman"/>
          <w:color w:val="000000"/>
          <w:sz w:val="24"/>
          <w:szCs w:val="24"/>
        </w:rPr>
        <w:t xml:space="preserve">-Ullah H &amp; </w:t>
      </w:r>
      <w:proofErr w:type="spellStart"/>
      <w:r>
        <w:rPr>
          <w:rFonts w:ascii="Times New Roman" w:eastAsia="Times New Roman" w:hAnsi="Times New Roman" w:cs="Times New Roman"/>
          <w:color w:val="000000"/>
          <w:sz w:val="24"/>
          <w:szCs w:val="24"/>
        </w:rPr>
        <w:t>Seong</w:t>
      </w:r>
      <w:proofErr w:type="spellEnd"/>
      <w:r>
        <w:rPr>
          <w:rFonts w:ascii="Times New Roman" w:eastAsia="Times New Roman" w:hAnsi="Times New Roman" w:cs="Times New Roman"/>
          <w:color w:val="000000"/>
          <w:sz w:val="24"/>
          <w:szCs w:val="24"/>
        </w:rPr>
        <w:t xml:space="preserve"> BS. 2010. How to do structural validity of a system dynamics type simulation model: The case of an energy policy model.</w:t>
      </w:r>
      <w:r>
        <w:rPr>
          <w:rFonts w:ascii="Times New Roman" w:eastAsia="Times New Roman" w:hAnsi="Times New Roman" w:cs="Times New Roman"/>
          <w:i/>
          <w:color w:val="000000"/>
          <w:sz w:val="24"/>
          <w:szCs w:val="24"/>
        </w:rPr>
        <w:t xml:space="preserve"> Energy policy, 38</w:t>
      </w:r>
      <w:r>
        <w:rPr>
          <w:rFonts w:ascii="Times New Roman" w:eastAsia="Times New Roman" w:hAnsi="Times New Roman" w:cs="Times New Roman"/>
          <w:color w:val="000000"/>
          <w:sz w:val="24"/>
          <w:szCs w:val="24"/>
        </w:rPr>
        <w:t>(5): 2216-2224.</w:t>
      </w:r>
    </w:p>
    <w:p w14:paraId="79FF7730"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Ramos‐Rodríguez A. R &amp; </w:t>
      </w:r>
      <w:proofErr w:type="spellStart"/>
      <w:r>
        <w:rPr>
          <w:rFonts w:ascii="Times New Roman" w:eastAsia="Times New Roman" w:hAnsi="Times New Roman" w:cs="Times New Roman"/>
          <w:color w:val="000000"/>
          <w:sz w:val="24"/>
          <w:szCs w:val="24"/>
        </w:rPr>
        <w:t>Ruíz</w:t>
      </w:r>
      <w:proofErr w:type="spellEnd"/>
      <w:r>
        <w:rPr>
          <w:rFonts w:ascii="Times New Roman" w:eastAsia="Times New Roman" w:hAnsi="Times New Roman" w:cs="Times New Roman"/>
          <w:color w:val="000000"/>
          <w:sz w:val="24"/>
          <w:szCs w:val="24"/>
        </w:rPr>
        <w:t xml:space="preserve">‐Navarro J. 2004. Changes in the intellectual structure of strategic management research: A bibliometric study of the Strategic Management Journal, 1980–2000. </w:t>
      </w:r>
      <w:r>
        <w:rPr>
          <w:rFonts w:ascii="Times New Roman" w:eastAsia="Times New Roman" w:hAnsi="Times New Roman" w:cs="Times New Roman"/>
          <w:i/>
          <w:color w:val="000000"/>
          <w:sz w:val="24"/>
          <w:szCs w:val="24"/>
        </w:rPr>
        <w:t>Strategic Management Journal, 25</w:t>
      </w:r>
      <w:r>
        <w:rPr>
          <w:rFonts w:ascii="Times New Roman" w:eastAsia="Times New Roman" w:hAnsi="Times New Roman" w:cs="Times New Roman"/>
          <w:color w:val="000000"/>
          <w:sz w:val="24"/>
          <w:szCs w:val="24"/>
        </w:rPr>
        <w:t>(10): 981-1004.</w:t>
      </w:r>
    </w:p>
    <w:p w14:paraId="79FF7731"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Repenning</w:t>
      </w:r>
      <w:proofErr w:type="spellEnd"/>
      <w:r>
        <w:rPr>
          <w:rFonts w:ascii="Times New Roman" w:eastAsia="Times New Roman" w:hAnsi="Times New Roman" w:cs="Times New Roman"/>
          <w:color w:val="000000"/>
          <w:sz w:val="24"/>
          <w:szCs w:val="24"/>
        </w:rPr>
        <w:t xml:space="preserve"> N P &amp;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2002. Capability traps and self-confirming attribution errors in the dynamics of process improvement. </w:t>
      </w:r>
      <w:r>
        <w:rPr>
          <w:rFonts w:ascii="Times New Roman" w:eastAsia="Times New Roman" w:hAnsi="Times New Roman" w:cs="Times New Roman"/>
          <w:i/>
          <w:color w:val="000000"/>
          <w:sz w:val="24"/>
          <w:szCs w:val="24"/>
        </w:rPr>
        <w:t>Administrative Science Quarterly, 47</w:t>
      </w:r>
      <w:r>
        <w:rPr>
          <w:rFonts w:ascii="Times New Roman" w:eastAsia="Times New Roman" w:hAnsi="Times New Roman" w:cs="Times New Roman"/>
          <w:color w:val="000000"/>
          <w:sz w:val="24"/>
          <w:szCs w:val="24"/>
        </w:rPr>
        <w:t>(2): 265-295.</w:t>
      </w:r>
    </w:p>
    <w:p w14:paraId="79FF7732"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Richardson GP &amp; Andersen DF. 1995. Teamwork in group model building. </w:t>
      </w:r>
      <w:r>
        <w:rPr>
          <w:rFonts w:ascii="Times New Roman" w:eastAsia="Times New Roman" w:hAnsi="Times New Roman" w:cs="Times New Roman"/>
          <w:i/>
          <w:color w:val="000000"/>
          <w:sz w:val="24"/>
          <w:szCs w:val="24"/>
        </w:rPr>
        <w:t>System Dynamics Review, 11</w:t>
      </w:r>
      <w:r>
        <w:rPr>
          <w:rFonts w:ascii="Times New Roman" w:eastAsia="Times New Roman" w:hAnsi="Times New Roman" w:cs="Times New Roman"/>
          <w:color w:val="000000"/>
          <w:sz w:val="24"/>
          <w:szCs w:val="24"/>
        </w:rPr>
        <w:t>(2): 113-137.</w:t>
      </w:r>
    </w:p>
    <w:p w14:paraId="79FF7733"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Rouwette</w:t>
      </w:r>
      <w:proofErr w:type="spellEnd"/>
      <w:r>
        <w:rPr>
          <w:rFonts w:ascii="Times New Roman" w:eastAsia="Times New Roman" w:hAnsi="Times New Roman" w:cs="Times New Roman"/>
          <w:color w:val="000000"/>
          <w:sz w:val="24"/>
          <w:szCs w:val="24"/>
        </w:rPr>
        <w:t xml:space="preserve"> EA, </w:t>
      </w:r>
      <w:proofErr w:type="spellStart"/>
      <w:r>
        <w:rPr>
          <w:rFonts w:ascii="Times New Roman" w:eastAsia="Times New Roman" w:hAnsi="Times New Roman" w:cs="Times New Roman"/>
          <w:color w:val="000000"/>
          <w:sz w:val="24"/>
          <w:szCs w:val="24"/>
        </w:rPr>
        <w:t>Vennix</w:t>
      </w:r>
      <w:proofErr w:type="spellEnd"/>
      <w:r>
        <w:rPr>
          <w:rFonts w:ascii="Times New Roman" w:eastAsia="Times New Roman" w:hAnsi="Times New Roman" w:cs="Times New Roman"/>
          <w:color w:val="000000"/>
          <w:sz w:val="24"/>
          <w:szCs w:val="24"/>
        </w:rPr>
        <w:t xml:space="preserve"> JA &amp; </w:t>
      </w:r>
      <w:proofErr w:type="spellStart"/>
      <w:r>
        <w:rPr>
          <w:rFonts w:ascii="Times New Roman" w:eastAsia="Times New Roman" w:hAnsi="Times New Roman" w:cs="Times New Roman"/>
          <w:color w:val="000000"/>
          <w:sz w:val="24"/>
          <w:szCs w:val="24"/>
        </w:rPr>
        <w:t>Mullekom</w:t>
      </w:r>
      <w:proofErr w:type="spellEnd"/>
      <w:r>
        <w:rPr>
          <w:rFonts w:ascii="Times New Roman" w:eastAsia="Times New Roman" w:hAnsi="Times New Roman" w:cs="Times New Roman"/>
          <w:color w:val="000000"/>
          <w:sz w:val="24"/>
          <w:szCs w:val="24"/>
        </w:rPr>
        <w:t xml:space="preserve"> TV. 2002. Group model building effectiveness: a review of assessment studies. </w:t>
      </w:r>
      <w:r>
        <w:rPr>
          <w:rFonts w:ascii="Times New Roman" w:eastAsia="Times New Roman" w:hAnsi="Times New Roman" w:cs="Times New Roman"/>
          <w:i/>
          <w:color w:val="000000"/>
          <w:sz w:val="24"/>
          <w:szCs w:val="24"/>
        </w:rPr>
        <w:t>System Dynamics Review, 18</w:t>
      </w:r>
      <w:r>
        <w:rPr>
          <w:rFonts w:ascii="Times New Roman" w:eastAsia="Times New Roman" w:hAnsi="Times New Roman" w:cs="Times New Roman"/>
          <w:color w:val="000000"/>
          <w:sz w:val="24"/>
          <w:szCs w:val="24"/>
        </w:rPr>
        <w:t>(1): 5-45.</w:t>
      </w:r>
    </w:p>
    <w:p w14:paraId="79FF7734"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Rouwette</w:t>
      </w:r>
      <w:proofErr w:type="spellEnd"/>
      <w:r>
        <w:rPr>
          <w:rFonts w:ascii="Times New Roman" w:eastAsia="Times New Roman" w:hAnsi="Times New Roman" w:cs="Times New Roman"/>
          <w:color w:val="000000"/>
          <w:sz w:val="24"/>
          <w:szCs w:val="24"/>
        </w:rPr>
        <w:t xml:space="preserve"> EA, </w:t>
      </w:r>
      <w:proofErr w:type="spellStart"/>
      <w:r>
        <w:rPr>
          <w:rFonts w:ascii="Times New Roman" w:eastAsia="Times New Roman" w:hAnsi="Times New Roman" w:cs="Times New Roman"/>
          <w:color w:val="000000"/>
          <w:sz w:val="24"/>
          <w:szCs w:val="24"/>
        </w:rPr>
        <w:t>Korzilius</w:t>
      </w:r>
      <w:proofErr w:type="spellEnd"/>
      <w:r>
        <w:rPr>
          <w:rFonts w:ascii="Times New Roman" w:eastAsia="Times New Roman" w:hAnsi="Times New Roman" w:cs="Times New Roman"/>
          <w:color w:val="000000"/>
          <w:sz w:val="24"/>
          <w:szCs w:val="24"/>
        </w:rPr>
        <w:t xml:space="preserve"> H, </w:t>
      </w:r>
      <w:proofErr w:type="spellStart"/>
      <w:r>
        <w:rPr>
          <w:rFonts w:ascii="Times New Roman" w:eastAsia="Times New Roman" w:hAnsi="Times New Roman" w:cs="Times New Roman"/>
          <w:color w:val="000000"/>
          <w:sz w:val="24"/>
          <w:szCs w:val="24"/>
        </w:rPr>
        <w:t>Vennix</w:t>
      </w:r>
      <w:proofErr w:type="spellEnd"/>
      <w:r>
        <w:rPr>
          <w:rFonts w:ascii="Times New Roman" w:eastAsia="Times New Roman" w:hAnsi="Times New Roman" w:cs="Times New Roman"/>
          <w:color w:val="000000"/>
          <w:sz w:val="24"/>
          <w:szCs w:val="24"/>
        </w:rPr>
        <w:t xml:space="preserve"> JA &amp; Jacobs E. 2011.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as persuasion: the impact of group model building on attitudes and </w:t>
      </w:r>
      <w:proofErr w:type="spellStart"/>
      <w:r>
        <w:rPr>
          <w:rFonts w:ascii="Times New Roman" w:eastAsia="Times New Roman" w:hAnsi="Times New Roman" w:cs="Times New Roman"/>
          <w:color w:val="000000"/>
          <w:sz w:val="24"/>
          <w:szCs w:val="24"/>
        </w:rPr>
        <w:t>behavior</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System Dynamics Review, 27</w:t>
      </w:r>
      <w:r>
        <w:rPr>
          <w:rFonts w:ascii="Times New Roman" w:eastAsia="Times New Roman" w:hAnsi="Times New Roman" w:cs="Times New Roman"/>
          <w:color w:val="000000"/>
          <w:sz w:val="24"/>
          <w:szCs w:val="24"/>
        </w:rPr>
        <w:t>(1): 1-21.</w:t>
      </w:r>
    </w:p>
    <w:p w14:paraId="79FF7735"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Scholl G J. 1995. Benchmarking the system dynamics community: research results. </w:t>
      </w:r>
      <w:r>
        <w:rPr>
          <w:rFonts w:ascii="Times New Roman" w:eastAsia="Times New Roman" w:hAnsi="Times New Roman" w:cs="Times New Roman"/>
          <w:i/>
          <w:color w:val="000000"/>
          <w:sz w:val="24"/>
          <w:szCs w:val="24"/>
        </w:rPr>
        <w:t>System Dynamics Review, 11</w:t>
      </w:r>
      <w:r>
        <w:rPr>
          <w:rFonts w:ascii="Times New Roman" w:eastAsia="Times New Roman" w:hAnsi="Times New Roman" w:cs="Times New Roman"/>
          <w:color w:val="000000"/>
          <w:sz w:val="24"/>
          <w:szCs w:val="24"/>
        </w:rPr>
        <w:t>(2): 139-155.</w:t>
      </w:r>
    </w:p>
    <w:p w14:paraId="79FF7736"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Scholz G, </w:t>
      </w:r>
      <w:proofErr w:type="spellStart"/>
      <w:r>
        <w:rPr>
          <w:rFonts w:ascii="Times New Roman" w:eastAsia="Times New Roman" w:hAnsi="Times New Roman" w:cs="Times New Roman"/>
          <w:color w:val="000000"/>
          <w:sz w:val="24"/>
          <w:szCs w:val="24"/>
        </w:rPr>
        <w:t>Austermann</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Kaldrack</w:t>
      </w:r>
      <w:proofErr w:type="spellEnd"/>
      <w:r>
        <w:rPr>
          <w:rFonts w:ascii="Times New Roman" w:eastAsia="Times New Roman" w:hAnsi="Times New Roman" w:cs="Times New Roman"/>
          <w:color w:val="000000"/>
          <w:sz w:val="24"/>
          <w:szCs w:val="24"/>
        </w:rPr>
        <w:t xml:space="preserve"> K &amp; </w:t>
      </w:r>
      <w:proofErr w:type="spellStart"/>
      <w:r>
        <w:rPr>
          <w:rFonts w:ascii="Times New Roman" w:eastAsia="Times New Roman" w:hAnsi="Times New Roman" w:cs="Times New Roman"/>
          <w:color w:val="000000"/>
          <w:sz w:val="24"/>
          <w:szCs w:val="24"/>
        </w:rPr>
        <w:t>Pahl‐Wostl</w:t>
      </w:r>
      <w:proofErr w:type="spellEnd"/>
      <w:r>
        <w:rPr>
          <w:rFonts w:ascii="Times New Roman" w:eastAsia="Times New Roman" w:hAnsi="Times New Roman" w:cs="Times New Roman"/>
          <w:color w:val="000000"/>
          <w:sz w:val="24"/>
          <w:szCs w:val="24"/>
        </w:rPr>
        <w:t xml:space="preserve">, C. 2015. Evaluating group model building exercises: a method for comparing externalized mental models and group models. </w:t>
      </w:r>
      <w:r>
        <w:rPr>
          <w:rFonts w:ascii="Times New Roman" w:eastAsia="Times New Roman" w:hAnsi="Times New Roman" w:cs="Times New Roman"/>
          <w:i/>
          <w:color w:val="000000"/>
          <w:sz w:val="24"/>
          <w:szCs w:val="24"/>
        </w:rPr>
        <w:t>System Dynamics Review, 31</w:t>
      </w:r>
      <w:r>
        <w:rPr>
          <w:rFonts w:ascii="Times New Roman" w:eastAsia="Times New Roman" w:hAnsi="Times New Roman" w:cs="Times New Roman"/>
          <w:color w:val="000000"/>
          <w:sz w:val="24"/>
          <w:szCs w:val="24"/>
        </w:rPr>
        <w:t>(1-2):  28-45.</w:t>
      </w:r>
    </w:p>
    <w:p w14:paraId="79FF7737"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Scott RJ, </w:t>
      </w:r>
      <w:proofErr w:type="spellStart"/>
      <w:r>
        <w:rPr>
          <w:rFonts w:ascii="Times New Roman" w:eastAsia="Times New Roman" w:hAnsi="Times New Roman" w:cs="Times New Roman"/>
          <w:color w:val="000000"/>
          <w:sz w:val="24"/>
          <w:szCs w:val="24"/>
        </w:rPr>
        <w:t>Cavana</w:t>
      </w:r>
      <w:proofErr w:type="spellEnd"/>
      <w:r>
        <w:rPr>
          <w:rFonts w:ascii="Times New Roman" w:eastAsia="Times New Roman" w:hAnsi="Times New Roman" w:cs="Times New Roman"/>
          <w:color w:val="000000"/>
          <w:sz w:val="24"/>
          <w:szCs w:val="24"/>
        </w:rPr>
        <w:t xml:space="preserve"> RY &amp; Cameron D. 2013. Evaluating immediate and long‐term impacts of qualitative group model building workshops on participants' mental models. </w:t>
      </w:r>
      <w:r>
        <w:rPr>
          <w:rFonts w:ascii="Times New Roman" w:eastAsia="Times New Roman" w:hAnsi="Times New Roman" w:cs="Times New Roman"/>
          <w:i/>
          <w:color w:val="000000"/>
          <w:sz w:val="24"/>
          <w:szCs w:val="24"/>
        </w:rPr>
        <w:t>System Dynamics Review, 29</w:t>
      </w:r>
      <w:r>
        <w:rPr>
          <w:rFonts w:ascii="Times New Roman" w:eastAsia="Times New Roman" w:hAnsi="Times New Roman" w:cs="Times New Roman"/>
          <w:color w:val="000000"/>
          <w:sz w:val="24"/>
          <w:szCs w:val="24"/>
        </w:rPr>
        <w:t>(4): 216-236.</w:t>
      </w:r>
    </w:p>
    <w:p w14:paraId="79FF7738"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Sedlacko</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Martinuzzi</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Røpke</w:t>
      </w:r>
      <w:proofErr w:type="spellEnd"/>
      <w:r>
        <w:rPr>
          <w:rFonts w:ascii="Times New Roman" w:eastAsia="Times New Roman" w:hAnsi="Times New Roman" w:cs="Times New Roman"/>
          <w:color w:val="000000"/>
          <w:sz w:val="24"/>
          <w:szCs w:val="24"/>
        </w:rPr>
        <w:t xml:space="preserve"> I, </w:t>
      </w:r>
      <w:proofErr w:type="spellStart"/>
      <w:r>
        <w:rPr>
          <w:rFonts w:ascii="Times New Roman" w:eastAsia="Times New Roman" w:hAnsi="Times New Roman" w:cs="Times New Roman"/>
          <w:color w:val="000000"/>
          <w:sz w:val="24"/>
          <w:szCs w:val="24"/>
        </w:rPr>
        <w:t>Videira</w:t>
      </w:r>
      <w:proofErr w:type="spellEnd"/>
      <w:r>
        <w:rPr>
          <w:rFonts w:ascii="Times New Roman" w:eastAsia="Times New Roman" w:hAnsi="Times New Roman" w:cs="Times New Roman"/>
          <w:color w:val="000000"/>
          <w:sz w:val="24"/>
          <w:szCs w:val="24"/>
        </w:rPr>
        <w:t xml:space="preserve"> N &amp; Antunes P. 2014. Participatory systems mapping for sustainable consumption: Discussion of a method promoting systemic insights. </w:t>
      </w:r>
      <w:r>
        <w:rPr>
          <w:rFonts w:ascii="Times New Roman" w:eastAsia="Times New Roman" w:hAnsi="Times New Roman" w:cs="Times New Roman"/>
          <w:i/>
          <w:color w:val="000000"/>
          <w:sz w:val="24"/>
          <w:szCs w:val="24"/>
        </w:rPr>
        <w:t>Ecological Economics, 106</w:t>
      </w:r>
      <w:r>
        <w:rPr>
          <w:rFonts w:ascii="Times New Roman" w:eastAsia="Times New Roman" w:hAnsi="Times New Roman" w:cs="Times New Roman"/>
          <w:color w:val="000000"/>
          <w:sz w:val="24"/>
          <w:szCs w:val="24"/>
        </w:rPr>
        <w:t>: 33-43.</w:t>
      </w:r>
    </w:p>
    <w:p w14:paraId="79FF7739"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1989.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managerial </w:t>
      </w:r>
      <w:proofErr w:type="spellStart"/>
      <w:r>
        <w:rPr>
          <w:rFonts w:ascii="Times New Roman" w:eastAsia="Times New Roman" w:hAnsi="Times New Roman" w:cs="Times New Roman"/>
          <w:color w:val="000000"/>
          <w:sz w:val="24"/>
          <w:szCs w:val="24"/>
        </w:rPr>
        <w:t>behavior</w:t>
      </w:r>
      <w:proofErr w:type="spellEnd"/>
      <w:r>
        <w:rPr>
          <w:rFonts w:ascii="Times New Roman" w:eastAsia="Times New Roman" w:hAnsi="Times New Roman" w:cs="Times New Roman"/>
          <w:color w:val="000000"/>
          <w:sz w:val="24"/>
          <w:szCs w:val="24"/>
        </w:rPr>
        <w:t xml:space="preserve">: Misperceptions of feedback in a dynamic </w:t>
      </w:r>
      <w:proofErr w:type="gramStart"/>
      <w:r>
        <w:rPr>
          <w:rFonts w:ascii="Times New Roman" w:eastAsia="Times New Roman" w:hAnsi="Times New Roman" w:cs="Times New Roman"/>
          <w:color w:val="000000"/>
          <w:sz w:val="24"/>
          <w:szCs w:val="24"/>
        </w:rPr>
        <w:t>decision making</w:t>
      </w:r>
      <w:proofErr w:type="gramEnd"/>
      <w:r>
        <w:rPr>
          <w:rFonts w:ascii="Times New Roman" w:eastAsia="Times New Roman" w:hAnsi="Times New Roman" w:cs="Times New Roman"/>
          <w:color w:val="000000"/>
          <w:sz w:val="24"/>
          <w:szCs w:val="24"/>
        </w:rPr>
        <w:t xml:space="preserve"> experiment. </w:t>
      </w:r>
      <w:r>
        <w:rPr>
          <w:rFonts w:ascii="Times New Roman" w:eastAsia="Times New Roman" w:hAnsi="Times New Roman" w:cs="Times New Roman"/>
          <w:i/>
          <w:color w:val="000000"/>
          <w:sz w:val="24"/>
          <w:szCs w:val="24"/>
        </w:rPr>
        <w:t>Management Science, 35</w:t>
      </w:r>
      <w:r>
        <w:rPr>
          <w:rFonts w:ascii="Times New Roman" w:eastAsia="Times New Roman" w:hAnsi="Times New Roman" w:cs="Times New Roman"/>
          <w:color w:val="000000"/>
          <w:sz w:val="24"/>
          <w:szCs w:val="24"/>
        </w:rPr>
        <w:t>(3): 321-339.</w:t>
      </w:r>
    </w:p>
    <w:p w14:paraId="79FF773A"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2002. All models are wrong: reflections on becoming a systems scientist. </w:t>
      </w:r>
      <w:r>
        <w:rPr>
          <w:rFonts w:ascii="Times New Roman" w:eastAsia="Times New Roman" w:hAnsi="Times New Roman" w:cs="Times New Roman"/>
          <w:i/>
          <w:color w:val="000000"/>
          <w:sz w:val="24"/>
          <w:szCs w:val="24"/>
        </w:rPr>
        <w:t>System Dynamics Review, 18</w:t>
      </w:r>
      <w:r>
        <w:rPr>
          <w:rFonts w:ascii="Times New Roman" w:eastAsia="Times New Roman" w:hAnsi="Times New Roman" w:cs="Times New Roman"/>
          <w:color w:val="000000"/>
          <w:sz w:val="24"/>
          <w:szCs w:val="24"/>
        </w:rPr>
        <w:t>(4): 501-531.</w:t>
      </w:r>
    </w:p>
    <w:p w14:paraId="79FF773B"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2006. Learning from evidence in a complex world. </w:t>
      </w:r>
      <w:r>
        <w:rPr>
          <w:rFonts w:ascii="Times New Roman" w:eastAsia="Times New Roman" w:hAnsi="Times New Roman" w:cs="Times New Roman"/>
          <w:i/>
          <w:color w:val="000000"/>
          <w:sz w:val="24"/>
          <w:szCs w:val="24"/>
        </w:rPr>
        <w:t>American Journal of Public Health, 96</w:t>
      </w:r>
      <w:r>
        <w:rPr>
          <w:rFonts w:ascii="Times New Roman" w:eastAsia="Times New Roman" w:hAnsi="Times New Roman" w:cs="Times New Roman"/>
          <w:color w:val="000000"/>
          <w:sz w:val="24"/>
          <w:szCs w:val="24"/>
        </w:rPr>
        <w:t>(3): 505-514.</w:t>
      </w:r>
    </w:p>
    <w:p w14:paraId="79FF773C"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 2018. System dynamics at sixty: the path forward. </w:t>
      </w:r>
      <w:r>
        <w:rPr>
          <w:rFonts w:ascii="Times New Roman" w:eastAsia="Times New Roman" w:hAnsi="Times New Roman" w:cs="Times New Roman"/>
          <w:i/>
          <w:color w:val="000000"/>
          <w:sz w:val="24"/>
          <w:szCs w:val="24"/>
        </w:rPr>
        <w:t>System Dynamics Review, 34</w:t>
      </w:r>
      <w:r>
        <w:rPr>
          <w:rFonts w:ascii="Times New Roman" w:eastAsia="Times New Roman" w:hAnsi="Times New Roman" w:cs="Times New Roman"/>
          <w:color w:val="000000"/>
          <w:sz w:val="24"/>
          <w:szCs w:val="24"/>
        </w:rPr>
        <w:t>(1-2): 5-47.</w:t>
      </w:r>
    </w:p>
    <w:p w14:paraId="79FF773D"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&amp; Sweeney LB. 2002. Cloudy skies: assessing public understanding of global warming.</w:t>
      </w:r>
      <w:r>
        <w:rPr>
          <w:rFonts w:ascii="Times New Roman" w:eastAsia="Times New Roman" w:hAnsi="Times New Roman" w:cs="Times New Roman"/>
          <w:i/>
          <w:color w:val="000000"/>
          <w:sz w:val="24"/>
          <w:szCs w:val="24"/>
        </w:rPr>
        <w:t xml:space="preserve"> System Dynamics Review, 18</w:t>
      </w:r>
      <w:r>
        <w:rPr>
          <w:rFonts w:ascii="Times New Roman" w:eastAsia="Times New Roman" w:hAnsi="Times New Roman" w:cs="Times New Roman"/>
          <w:color w:val="000000"/>
          <w:sz w:val="24"/>
          <w:szCs w:val="24"/>
        </w:rPr>
        <w:t>(2): 207-240.</w:t>
      </w:r>
    </w:p>
    <w:p w14:paraId="79FF773E"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&amp; Sweeney LB. 2006. Cloudy Skies: Assessing public understanding of global warming. </w:t>
      </w:r>
      <w:r>
        <w:rPr>
          <w:rFonts w:ascii="Times New Roman" w:eastAsia="Times New Roman" w:hAnsi="Times New Roman" w:cs="Times New Roman"/>
          <w:i/>
          <w:color w:val="000000"/>
          <w:sz w:val="24"/>
          <w:szCs w:val="24"/>
        </w:rPr>
        <w:t>Reflections, 7</w:t>
      </w:r>
      <w:r>
        <w:rPr>
          <w:rFonts w:ascii="Times New Roman" w:eastAsia="Times New Roman" w:hAnsi="Times New Roman" w:cs="Times New Roman"/>
          <w:color w:val="000000"/>
          <w:sz w:val="24"/>
          <w:szCs w:val="24"/>
        </w:rPr>
        <w:t>(3).</w:t>
      </w:r>
    </w:p>
    <w:p w14:paraId="79FF773F"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Struben</w:t>
      </w:r>
      <w:proofErr w:type="spellEnd"/>
      <w:r>
        <w:rPr>
          <w:rFonts w:ascii="Times New Roman" w:eastAsia="Times New Roman" w:hAnsi="Times New Roman" w:cs="Times New Roman"/>
          <w:color w:val="000000"/>
          <w:sz w:val="24"/>
          <w:szCs w:val="24"/>
        </w:rPr>
        <w:t xml:space="preserve"> J &amp;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JD. 2008. Transition challenges for alternative fuel vehicle and transportation systems. </w:t>
      </w:r>
      <w:r>
        <w:rPr>
          <w:rFonts w:ascii="Times New Roman" w:eastAsia="Times New Roman" w:hAnsi="Times New Roman" w:cs="Times New Roman"/>
          <w:i/>
          <w:color w:val="000000"/>
          <w:sz w:val="24"/>
          <w:szCs w:val="24"/>
        </w:rPr>
        <w:t>Environment and Planning B: Planning and Design, 35</w:t>
      </w:r>
      <w:r>
        <w:rPr>
          <w:rFonts w:ascii="Times New Roman" w:eastAsia="Times New Roman" w:hAnsi="Times New Roman" w:cs="Times New Roman"/>
          <w:color w:val="000000"/>
          <w:sz w:val="24"/>
          <w:szCs w:val="24"/>
        </w:rPr>
        <w:t>(6): 1070-1097.</w:t>
      </w:r>
    </w:p>
    <w:p w14:paraId="79FF7740" w14:textId="77777777" w:rsidR="006A2E07" w:rsidRDefault="007F2CDF">
      <w:pPr>
        <w:spacing w:before="240" w:after="240" w:line="276"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 J. 2021. The mental health of refugees in the USA: changes and the unchanged. </w:t>
      </w:r>
      <w:r>
        <w:rPr>
          <w:rFonts w:ascii="Times New Roman" w:eastAsia="Times New Roman" w:hAnsi="Times New Roman" w:cs="Times New Roman"/>
          <w:i/>
          <w:color w:val="000000"/>
          <w:sz w:val="24"/>
          <w:szCs w:val="24"/>
        </w:rPr>
        <w:t>Journal of Public Health</w:t>
      </w:r>
      <w:r>
        <w:rPr>
          <w:rFonts w:ascii="Times New Roman" w:eastAsia="Times New Roman" w:hAnsi="Times New Roman" w:cs="Times New Roman"/>
          <w:color w:val="000000"/>
          <w:sz w:val="24"/>
          <w:szCs w:val="24"/>
        </w:rPr>
        <w:t>, 1-8. DOI: 10.1007/s10389-020-01458-x.</w:t>
      </w:r>
    </w:p>
    <w:p w14:paraId="79FF7741"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Sweileh</w:t>
      </w:r>
      <w:proofErr w:type="spellEnd"/>
      <w:r>
        <w:rPr>
          <w:rFonts w:ascii="Times New Roman" w:eastAsia="Times New Roman" w:hAnsi="Times New Roman" w:cs="Times New Roman"/>
          <w:color w:val="000000"/>
          <w:sz w:val="24"/>
          <w:szCs w:val="24"/>
        </w:rPr>
        <w:t xml:space="preserve"> WM, </w:t>
      </w:r>
      <w:proofErr w:type="spellStart"/>
      <w:r>
        <w:rPr>
          <w:rFonts w:ascii="Times New Roman" w:eastAsia="Times New Roman" w:hAnsi="Times New Roman" w:cs="Times New Roman"/>
          <w:color w:val="000000"/>
          <w:sz w:val="24"/>
          <w:szCs w:val="24"/>
        </w:rPr>
        <w:t>Zyoud</w:t>
      </w:r>
      <w:proofErr w:type="spellEnd"/>
      <w:r>
        <w:rPr>
          <w:rFonts w:ascii="Times New Roman" w:eastAsia="Times New Roman" w:hAnsi="Times New Roman" w:cs="Times New Roman"/>
          <w:color w:val="000000"/>
          <w:sz w:val="24"/>
          <w:szCs w:val="24"/>
        </w:rPr>
        <w:t xml:space="preserve"> SEH, Al-</w:t>
      </w:r>
      <w:proofErr w:type="spellStart"/>
      <w:r>
        <w:rPr>
          <w:rFonts w:ascii="Times New Roman" w:eastAsia="Times New Roman" w:hAnsi="Times New Roman" w:cs="Times New Roman"/>
          <w:color w:val="000000"/>
          <w:sz w:val="24"/>
          <w:szCs w:val="24"/>
        </w:rPr>
        <w:t>Jabi</w:t>
      </w:r>
      <w:proofErr w:type="spellEnd"/>
      <w:r>
        <w:rPr>
          <w:rFonts w:ascii="Times New Roman" w:eastAsia="Times New Roman" w:hAnsi="Times New Roman" w:cs="Times New Roman"/>
          <w:color w:val="000000"/>
          <w:sz w:val="24"/>
          <w:szCs w:val="24"/>
        </w:rPr>
        <w:t xml:space="preserve"> SW &amp; </w:t>
      </w:r>
      <w:proofErr w:type="spellStart"/>
      <w:r>
        <w:rPr>
          <w:rFonts w:ascii="Times New Roman" w:eastAsia="Times New Roman" w:hAnsi="Times New Roman" w:cs="Times New Roman"/>
          <w:color w:val="000000"/>
          <w:sz w:val="24"/>
          <w:szCs w:val="24"/>
        </w:rPr>
        <w:t>Sawalha</w:t>
      </w:r>
      <w:proofErr w:type="spellEnd"/>
      <w:r>
        <w:rPr>
          <w:rFonts w:ascii="Times New Roman" w:eastAsia="Times New Roman" w:hAnsi="Times New Roman" w:cs="Times New Roman"/>
          <w:color w:val="000000"/>
          <w:sz w:val="24"/>
          <w:szCs w:val="24"/>
        </w:rPr>
        <w:t xml:space="preserve"> AF. 2014. Bibliometric analysis of diabetes mellitus research output from Middle Eastern Arab countries during the period (1996–2012). </w:t>
      </w:r>
      <w:proofErr w:type="spellStart"/>
      <w:r>
        <w:rPr>
          <w:rFonts w:ascii="Times New Roman" w:eastAsia="Times New Roman" w:hAnsi="Times New Roman" w:cs="Times New Roman"/>
          <w:i/>
          <w:color w:val="000000"/>
          <w:sz w:val="24"/>
          <w:szCs w:val="24"/>
        </w:rPr>
        <w:t>Scientometrics</w:t>
      </w:r>
      <w:proofErr w:type="spellEnd"/>
      <w:r>
        <w:rPr>
          <w:rFonts w:ascii="Times New Roman" w:eastAsia="Times New Roman" w:hAnsi="Times New Roman" w:cs="Times New Roman"/>
          <w:i/>
          <w:color w:val="000000"/>
          <w:sz w:val="24"/>
          <w:szCs w:val="24"/>
        </w:rPr>
        <w:t>, 101</w:t>
      </w:r>
      <w:r>
        <w:rPr>
          <w:rFonts w:ascii="Times New Roman" w:eastAsia="Times New Roman" w:hAnsi="Times New Roman" w:cs="Times New Roman"/>
          <w:color w:val="000000"/>
          <w:sz w:val="24"/>
          <w:szCs w:val="24"/>
        </w:rPr>
        <w:t>(1): 819-832.</w:t>
      </w:r>
    </w:p>
    <w:p w14:paraId="79FF7742"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Teece DJ. 2007. Explicating dynamic capabilities: the nature and </w:t>
      </w:r>
      <w:proofErr w:type="spellStart"/>
      <w:r>
        <w:rPr>
          <w:rFonts w:ascii="Times New Roman" w:eastAsia="Times New Roman" w:hAnsi="Times New Roman" w:cs="Times New Roman"/>
          <w:color w:val="000000"/>
          <w:sz w:val="24"/>
          <w:szCs w:val="24"/>
        </w:rPr>
        <w:t>microfoundations</w:t>
      </w:r>
      <w:proofErr w:type="spellEnd"/>
      <w:r>
        <w:rPr>
          <w:rFonts w:ascii="Times New Roman" w:eastAsia="Times New Roman" w:hAnsi="Times New Roman" w:cs="Times New Roman"/>
          <w:color w:val="000000"/>
          <w:sz w:val="24"/>
          <w:szCs w:val="24"/>
        </w:rPr>
        <w:t xml:space="preserve"> of (sustainable) enterprise performance. </w:t>
      </w:r>
      <w:r>
        <w:rPr>
          <w:rFonts w:ascii="Times New Roman" w:eastAsia="Times New Roman" w:hAnsi="Times New Roman" w:cs="Times New Roman"/>
          <w:i/>
          <w:color w:val="000000"/>
          <w:sz w:val="24"/>
          <w:szCs w:val="24"/>
        </w:rPr>
        <w:t>Strategic Management Journal, 28</w:t>
      </w:r>
      <w:r>
        <w:rPr>
          <w:rFonts w:ascii="Times New Roman" w:eastAsia="Times New Roman" w:hAnsi="Times New Roman" w:cs="Times New Roman"/>
          <w:color w:val="000000"/>
          <w:sz w:val="24"/>
          <w:szCs w:val="24"/>
        </w:rPr>
        <w:t>(13): 1319-1350.</w:t>
      </w:r>
    </w:p>
    <w:p w14:paraId="79FF7743"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Torres, J. P. 2019. System Dynamics Review and publications 1985–2017: analysis, synthesis and contributions. </w:t>
      </w:r>
      <w:r>
        <w:rPr>
          <w:rFonts w:ascii="Times New Roman" w:eastAsia="Times New Roman" w:hAnsi="Times New Roman" w:cs="Times New Roman"/>
          <w:i/>
          <w:color w:val="000000"/>
          <w:sz w:val="24"/>
          <w:szCs w:val="24"/>
        </w:rPr>
        <w:t>System Dynamics Review</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35</w:t>
      </w:r>
      <w:r>
        <w:rPr>
          <w:rFonts w:ascii="Times New Roman" w:eastAsia="Times New Roman" w:hAnsi="Times New Roman" w:cs="Times New Roman"/>
          <w:color w:val="000000"/>
          <w:sz w:val="24"/>
          <w:szCs w:val="24"/>
        </w:rPr>
        <w:t>(2): 160-176.</w:t>
      </w:r>
    </w:p>
    <w:p w14:paraId="79FF7744"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Uzun</w:t>
      </w:r>
      <w:proofErr w:type="spellEnd"/>
      <w:r>
        <w:rPr>
          <w:rFonts w:ascii="Times New Roman" w:eastAsia="Times New Roman" w:hAnsi="Times New Roman" w:cs="Times New Roman"/>
          <w:color w:val="000000"/>
          <w:sz w:val="24"/>
          <w:szCs w:val="24"/>
        </w:rPr>
        <w:t xml:space="preserve"> A. 1996. A bibliometric analysis of physics publications from Middle Eastern countries. </w:t>
      </w:r>
      <w:proofErr w:type="spellStart"/>
      <w:r>
        <w:rPr>
          <w:rFonts w:ascii="Times New Roman" w:eastAsia="Times New Roman" w:hAnsi="Times New Roman" w:cs="Times New Roman"/>
          <w:i/>
          <w:color w:val="000000"/>
          <w:sz w:val="24"/>
          <w:szCs w:val="24"/>
        </w:rPr>
        <w:t>Scientometrics</w:t>
      </w:r>
      <w:proofErr w:type="spellEnd"/>
      <w:r>
        <w:rPr>
          <w:rFonts w:ascii="Times New Roman" w:eastAsia="Times New Roman" w:hAnsi="Times New Roman" w:cs="Times New Roman"/>
          <w:i/>
          <w:color w:val="000000"/>
          <w:sz w:val="24"/>
          <w:szCs w:val="24"/>
        </w:rPr>
        <w:t>, 36</w:t>
      </w:r>
      <w:r>
        <w:rPr>
          <w:rFonts w:ascii="Times New Roman" w:eastAsia="Times New Roman" w:hAnsi="Times New Roman" w:cs="Times New Roman"/>
          <w:color w:val="000000"/>
          <w:sz w:val="24"/>
          <w:szCs w:val="24"/>
        </w:rPr>
        <w:t>(2): 259-269.</w:t>
      </w:r>
    </w:p>
    <w:p w14:paraId="79FF7745"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Van Eck N &amp; Waltman L. 2010. Software survey: </w:t>
      </w:r>
      <w:proofErr w:type="spellStart"/>
      <w:r>
        <w:rPr>
          <w:rFonts w:ascii="Times New Roman" w:eastAsia="Times New Roman" w:hAnsi="Times New Roman" w:cs="Times New Roman"/>
          <w:color w:val="000000"/>
          <w:sz w:val="24"/>
          <w:szCs w:val="24"/>
        </w:rPr>
        <w:t>VOSviewer</w:t>
      </w:r>
      <w:proofErr w:type="spellEnd"/>
      <w:r>
        <w:rPr>
          <w:rFonts w:ascii="Times New Roman" w:eastAsia="Times New Roman" w:hAnsi="Times New Roman" w:cs="Times New Roman"/>
          <w:color w:val="000000"/>
          <w:sz w:val="24"/>
          <w:szCs w:val="24"/>
        </w:rPr>
        <w:t xml:space="preserve">, a computer program for bibliometric mapping. </w:t>
      </w:r>
      <w:proofErr w:type="spellStart"/>
      <w:r>
        <w:rPr>
          <w:rFonts w:ascii="Times New Roman" w:eastAsia="Times New Roman" w:hAnsi="Times New Roman" w:cs="Times New Roman"/>
          <w:i/>
          <w:color w:val="000000"/>
          <w:sz w:val="24"/>
          <w:szCs w:val="24"/>
        </w:rPr>
        <w:t>Scientometrics</w:t>
      </w:r>
      <w:proofErr w:type="spellEnd"/>
      <w:r>
        <w:rPr>
          <w:rFonts w:ascii="Times New Roman" w:eastAsia="Times New Roman" w:hAnsi="Times New Roman" w:cs="Times New Roman"/>
          <w:i/>
          <w:color w:val="000000"/>
          <w:sz w:val="24"/>
          <w:szCs w:val="24"/>
        </w:rPr>
        <w:t>, 84</w:t>
      </w:r>
      <w:r>
        <w:rPr>
          <w:rFonts w:ascii="Times New Roman" w:eastAsia="Times New Roman" w:hAnsi="Times New Roman" w:cs="Times New Roman"/>
          <w:color w:val="000000"/>
          <w:sz w:val="24"/>
          <w:szCs w:val="24"/>
        </w:rPr>
        <w:t>(2): 523-538.</w:t>
      </w:r>
    </w:p>
    <w:p w14:paraId="79FF7746"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Vennix</w:t>
      </w:r>
      <w:proofErr w:type="spellEnd"/>
      <w:r>
        <w:rPr>
          <w:rFonts w:ascii="Times New Roman" w:eastAsia="Times New Roman" w:hAnsi="Times New Roman" w:cs="Times New Roman"/>
          <w:color w:val="000000"/>
          <w:sz w:val="24"/>
          <w:szCs w:val="24"/>
        </w:rPr>
        <w:t xml:space="preserve"> JA 1999. Group model‐building: tackling messy problems. </w:t>
      </w:r>
      <w:r>
        <w:rPr>
          <w:rFonts w:ascii="Times New Roman" w:eastAsia="Times New Roman" w:hAnsi="Times New Roman" w:cs="Times New Roman"/>
          <w:i/>
          <w:color w:val="000000"/>
          <w:sz w:val="24"/>
          <w:szCs w:val="24"/>
        </w:rPr>
        <w:t>System Dynamics Review, 15</w:t>
      </w:r>
      <w:r>
        <w:rPr>
          <w:rFonts w:ascii="Times New Roman" w:eastAsia="Times New Roman" w:hAnsi="Times New Roman" w:cs="Times New Roman"/>
          <w:color w:val="000000"/>
          <w:sz w:val="24"/>
          <w:szCs w:val="24"/>
        </w:rPr>
        <w:t>(4): 379-401.</w:t>
      </w:r>
    </w:p>
    <w:p w14:paraId="79FF7747"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Warren K. 2004. Why has feedback systems thinking struggled to influence strategy and policy formulation? Suggestive evidence, explanations and solutions. </w:t>
      </w:r>
      <w:r>
        <w:rPr>
          <w:rFonts w:ascii="Times New Roman" w:eastAsia="Times New Roman" w:hAnsi="Times New Roman" w:cs="Times New Roman"/>
          <w:i/>
          <w:color w:val="000000"/>
          <w:sz w:val="24"/>
          <w:szCs w:val="24"/>
        </w:rPr>
        <w:t xml:space="preserve">Systems Research and </w:t>
      </w:r>
      <w:proofErr w:type="spellStart"/>
      <w:r>
        <w:rPr>
          <w:rFonts w:ascii="Times New Roman" w:eastAsia="Times New Roman" w:hAnsi="Times New Roman" w:cs="Times New Roman"/>
          <w:i/>
          <w:color w:val="000000"/>
          <w:sz w:val="24"/>
          <w:szCs w:val="24"/>
        </w:rPr>
        <w:t>Behavioral</w:t>
      </w:r>
      <w:proofErr w:type="spellEnd"/>
      <w:r>
        <w:rPr>
          <w:rFonts w:ascii="Times New Roman" w:eastAsia="Times New Roman" w:hAnsi="Times New Roman" w:cs="Times New Roman"/>
          <w:i/>
          <w:color w:val="000000"/>
          <w:sz w:val="24"/>
          <w:szCs w:val="24"/>
        </w:rPr>
        <w:t xml:space="preserve"> Science, 21</w:t>
      </w:r>
      <w:r>
        <w:rPr>
          <w:rFonts w:ascii="Times New Roman" w:eastAsia="Times New Roman" w:hAnsi="Times New Roman" w:cs="Times New Roman"/>
          <w:color w:val="000000"/>
          <w:sz w:val="24"/>
          <w:szCs w:val="24"/>
        </w:rPr>
        <w:t>(4): 331-347.</w:t>
      </w:r>
    </w:p>
    <w:p w14:paraId="79FF7748"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Wallin</w:t>
      </w:r>
      <w:proofErr w:type="spellEnd"/>
      <w:r>
        <w:rPr>
          <w:rFonts w:ascii="Times New Roman" w:eastAsia="Times New Roman" w:hAnsi="Times New Roman" w:cs="Times New Roman"/>
          <w:color w:val="000000"/>
          <w:sz w:val="24"/>
          <w:szCs w:val="24"/>
        </w:rPr>
        <w:t xml:space="preserve"> JA. 2005. Bibliometric methods: pitfalls and possibilities. </w:t>
      </w:r>
      <w:r>
        <w:rPr>
          <w:rFonts w:ascii="Times New Roman" w:eastAsia="Times New Roman" w:hAnsi="Times New Roman" w:cs="Times New Roman"/>
          <w:i/>
          <w:color w:val="000000"/>
          <w:sz w:val="24"/>
          <w:szCs w:val="24"/>
        </w:rPr>
        <w:t>Basic &amp; Clinical Pharmacology &amp; Toxicology, 97</w:t>
      </w:r>
      <w:r>
        <w:rPr>
          <w:rFonts w:ascii="Times New Roman" w:eastAsia="Times New Roman" w:hAnsi="Times New Roman" w:cs="Times New Roman"/>
          <w:color w:val="000000"/>
          <w:sz w:val="24"/>
          <w:szCs w:val="24"/>
        </w:rPr>
        <w:t>(5): 261-275.</w:t>
      </w:r>
    </w:p>
    <w:p w14:paraId="79FF7749"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Waygood</w:t>
      </w:r>
      <w:proofErr w:type="spellEnd"/>
      <w:r>
        <w:rPr>
          <w:rFonts w:ascii="Times New Roman" w:eastAsia="Times New Roman" w:hAnsi="Times New Roman" w:cs="Times New Roman"/>
          <w:color w:val="000000"/>
          <w:sz w:val="24"/>
          <w:szCs w:val="24"/>
        </w:rPr>
        <w:t xml:space="preserve"> S. 2011. How do the capital markets undermine sustainable development? What can be done to correct </w:t>
      </w:r>
      <w:proofErr w:type="gramStart"/>
      <w:r>
        <w:rPr>
          <w:rFonts w:ascii="Times New Roman" w:eastAsia="Times New Roman" w:hAnsi="Times New Roman" w:cs="Times New Roman"/>
          <w:color w:val="000000"/>
          <w:sz w:val="24"/>
          <w:szCs w:val="24"/>
        </w:rPr>
        <w:t>this?.</w:t>
      </w:r>
      <w:proofErr w:type="gramEnd"/>
      <w:r>
        <w:rPr>
          <w:rFonts w:ascii="Times New Roman" w:eastAsia="Times New Roman" w:hAnsi="Times New Roman" w:cs="Times New Roman"/>
          <w:color w:val="000000"/>
          <w:sz w:val="24"/>
          <w:szCs w:val="24"/>
        </w:rPr>
        <w:t xml:space="preserve"> J</w:t>
      </w:r>
      <w:r>
        <w:rPr>
          <w:rFonts w:ascii="Times New Roman" w:eastAsia="Times New Roman" w:hAnsi="Times New Roman" w:cs="Times New Roman"/>
          <w:i/>
          <w:color w:val="000000"/>
          <w:sz w:val="24"/>
          <w:szCs w:val="24"/>
        </w:rPr>
        <w:t>ournal of Sustainable Finance and Investment, 1</w:t>
      </w:r>
      <w:r>
        <w:rPr>
          <w:rFonts w:ascii="Times New Roman" w:eastAsia="Times New Roman" w:hAnsi="Times New Roman" w:cs="Times New Roman"/>
          <w:color w:val="000000"/>
          <w:sz w:val="24"/>
          <w:szCs w:val="24"/>
        </w:rPr>
        <w:t>(1): 81-87.</w:t>
      </w:r>
    </w:p>
    <w:p w14:paraId="79FF774A" w14:textId="77777777" w:rsidR="006A2E07" w:rsidRDefault="007F2CDF">
      <w:pPr>
        <w:ind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Weale</w:t>
      </w:r>
      <w:proofErr w:type="spellEnd"/>
      <w:r>
        <w:rPr>
          <w:rFonts w:ascii="Times New Roman" w:eastAsia="Times New Roman" w:hAnsi="Times New Roman" w:cs="Times New Roman"/>
          <w:color w:val="000000"/>
          <w:sz w:val="24"/>
          <w:szCs w:val="24"/>
        </w:rPr>
        <w:t xml:space="preserve"> AR, Bailey M &amp; Lear PA. 2004. The level of non-citation of articles within a journal as a measure of quality: a comparison to the impact factor. </w:t>
      </w:r>
      <w:r>
        <w:rPr>
          <w:rFonts w:ascii="Times New Roman" w:eastAsia="Times New Roman" w:hAnsi="Times New Roman" w:cs="Times New Roman"/>
          <w:i/>
          <w:color w:val="000000"/>
          <w:sz w:val="24"/>
          <w:szCs w:val="24"/>
        </w:rPr>
        <w:t>BMC Medical Research Methodology, 4</w:t>
      </w:r>
      <w:r>
        <w:rPr>
          <w:rFonts w:ascii="Times New Roman" w:eastAsia="Times New Roman" w:hAnsi="Times New Roman" w:cs="Times New Roman"/>
          <w:color w:val="000000"/>
          <w:sz w:val="24"/>
          <w:szCs w:val="24"/>
        </w:rPr>
        <w:t>(1): 1-8.</w:t>
      </w:r>
    </w:p>
    <w:p w14:paraId="79FF774B"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Weber O. 2014. The financial sector's impact on sustainable development. </w:t>
      </w:r>
      <w:r>
        <w:rPr>
          <w:rFonts w:ascii="Times New Roman" w:eastAsia="Times New Roman" w:hAnsi="Times New Roman" w:cs="Times New Roman"/>
          <w:i/>
          <w:color w:val="000000"/>
          <w:sz w:val="24"/>
          <w:szCs w:val="24"/>
        </w:rPr>
        <w:t>Journal of Sustainable Finance &amp; Investment, 4</w:t>
      </w:r>
      <w:r>
        <w:rPr>
          <w:rFonts w:ascii="Times New Roman" w:eastAsia="Times New Roman" w:hAnsi="Times New Roman" w:cs="Times New Roman"/>
          <w:color w:val="000000"/>
          <w:sz w:val="24"/>
          <w:szCs w:val="24"/>
        </w:rPr>
        <w:t>(1): 1-8.</w:t>
      </w:r>
    </w:p>
    <w:p w14:paraId="79FF774C" w14:textId="77777777" w:rsidR="006A2E07" w:rsidRDefault="007F2CDF">
      <w:pPr>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Wolstenholme EF. 1999. Qualitative vs quantitative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the evolving balance. </w:t>
      </w:r>
      <w:r>
        <w:rPr>
          <w:rFonts w:ascii="Times New Roman" w:eastAsia="Times New Roman" w:hAnsi="Times New Roman" w:cs="Times New Roman"/>
          <w:i/>
          <w:color w:val="000000"/>
          <w:sz w:val="24"/>
          <w:szCs w:val="24"/>
        </w:rPr>
        <w:t>Journal of the Operational Research Society, 50</w:t>
      </w:r>
      <w:r>
        <w:rPr>
          <w:rFonts w:ascii="Times New Roman" w:eastAsia="Times New Roman" w:hAnsi="Times New Roman" w:cs="Times New Roman"/>
          <w:color w:val="000000"/>
          <w:sz w:val="24"/>
          <w:szCs w:val="24"/>
        </w:rPr>
        <w:t>(4): 422-428.</w:t>
      </w:r>
    </w:p>
    <w:p w14:paraId="79FF774D" w14:textId="77777777" w:rsidR="006A2E07" w:rsidRDefault="006A2E07">
      <w:pPr>
        <w:rPr>
          <w:rFonts w:ascii="Times New Roman" w:eastAsia="Times New Roman" w:hAnsi="Times New Roman" w:cs="Times New Roman"/>
          <w:color w:val="000000"/>
          <w:sz w:val="24"/>
          <w:szCs w:val="24"/>
        </w:rPr>
      </w:pPr>
    </w:p>
    <w:p w14:paraId="79FF774E" w14:textId="77777777" w:rsidR="006A2E07" w:rsidRDefault="006A2E07">
      <w:pPr>
        <w:spacing w:line="360" w:lineRule="auto"/>
        <w:jc w:val="both"/>
        <w:rPr>
          <w:rFonts w:ascii="Times New Roman" w:eastAsia="Times New Roman" w:hAnsi="Times New Roman" w:cs="Times New Roman"/>
          <w:color w:val="000000"/>
          <w:sz w:val="24"/>
          <w:szCs w:val="24"/>
        </w:rPr>
      </w:pPr>
    </w:p>
    <w:p w14:paraId="79FF774F" w14:textId="77777777" w:rsidR="006A2E07" w:rsidRDefault="006A2E07">
      <w:pPr>
        <w:spacing w:after="0" w:line="360" w:lineRule="auto"/>
        <w:jc w:val="both"/>
        <w:rPr>
          <w:rFonts w:ascii="Times New Roman" w:eastAsia="Times New Roman" w:hAnsi="Times New Roman" w:cs="Times New Roman"/>
          <w:color w:val="000000"/>
          <w:sz w:val="24"/>
          <w:szCs w:val="24"/>
        </w:rPr>
      </w:pPr>
    </w:p>
    <w:p w14:paraId="79FF7750" w14:textId="77777777" w:rsidR="006A2E07" w:rsidRDefault="006A2E07"/>
    <w:p w14:paraId="79FF7751" w14:textId="77777777" w:rsidR="006A2E07" w:rsidRDefault="006A2E07"/>
    <w:p w14:paraId="79FF7752" w14:textId="77777777" w:rsidR="006A2E07" w:rsidRDefault="006A2E07"/>
    <w:p w14:paraId="79FF7753" w14:textId="77777777" w:rsidR="006A2E07" w:rsidRDefault="006A2E07"/>
    <w:p w14:paraId="79FF7754" w14:textId="77777777" w:rsidR="006A2E07" w:rsidRDefault="006A2E07"/>
    <w:p w14:paraId="79FF7755" w14:textId="77777777" w:rsidR="006A2E07" w:rsidRDefault="006A2E07"/>
    <w:p w14:paraId="79FF7756" w14:textId="77777777" w:rsidR="006A2E07" w:rsidRDefault="006A2E07">
      <w:pPr>
        <w:spacing w:after="0" w:line="360" w:lineRule="auto"/>
        <w:ind w:firstLine="720"/>
        <w:jc w:val="both"/>
        <w:rPr>
          <w:rFonts w:ascii="Times New Roman" w:eastAsia="Times New Roman" w:hAnsi="Times New Roman" w:cs="Times New Roman"/>
          <w:b/>
          <w:color w:val="000000"/>
          <w:sz w:val="24"/>
          <w:szCs w:val="24"/>
        </w:rPr>
      </w:pPr>
    </w:p>
    <w:p w14:paraId="79FF7757" w14:textId="77777777" w:rsidR="006A2E07" w:rsidRDefault="007F2CDF">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1. Characteristics of data</w:t>
      </w:r>
    </w:p>
    <w:tbl>
      <w:tblPr>
        <w:tblStyle w:val="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5"/>
        <w:gridCol w:w="2261"/>
      </w:tblGrid>
      <w:tr w:rsidR="006A2E07" w14:paraId="79FF775A" w14:textId="77777777">
        <w:trPr>
          <w:trHeight w:val="332"/>
          <w:jc w:val="center"/>
        </w:trPr>
        <w:tc>
          <w:tcPr>
            <w:tcW w:w="6755" w:type="dxa"/>
            <w:shd w:val="clear" w:color="auto" w:fill="auto"/>
            <w:vAlign w:val="bottom"/>
          </w:tcPr>
          <w:p w14:paraId="79FF7758" w14:textId="77777777" w:rsidR="006A2E07" w:rsidRDefault="007F2CD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Description</w:t>
            </w:r>
          </w:p>
        </w:tc>
        <w:tc>
          <w:tcPr>
            <w:tcW w:w="2261" w:type="dxa"/>
            <w:shd w:val="clear" w:color="auto" w:fill="auto"/>
            <w:vAlign w:val="bottom"/>
          </w:tcPr>
          <w:p w14:paraId="79FF7759" w14:textId="77777777" w:rsidR="006A2E07" w:rsidRDefault="007F2CD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Results</w:t>
            </w:r>
          </w:p>
        </w:tc>
      </w:tr>
      <w:tr w:rsidR="006A2E07" w14:paraId="79FF775C" w14:textId="77777777">
        <w:trPr>
          <w:trHeight w:val="332"/>
          <w:jc w:val="center"/>
        </w:trPr>
        <w:tc>
          <w:tcPr>
            <w:tcW w:w="9016" w:type="dxa"/>
            <w:gridSpan w:val="2"/>
            <w:shd w:val="clear" w:color="auto" w:fill="auto"/>
            <w:vAlign w:val="bottom"/>
          </w:tcPr>
          <w:p w14:paraId="79FF775B"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 INFORMATION ABOUT DATA</w:t>
            </w:r>
          </w:p>
        </w:tc>
      </w:tr>
      <w:tr w:rsidR="006A2E07" w14:paraId="79FF775F" w14:textId="77777777">
        <w:trPr>
          <w:trHeight w:val="332"/>
          <w:jc w:val="center"/>
        </w:trPr>
        <w:tc>
          <w:tcPr>
            <w:tcW w:w="6755" w:type="dxa"/>
            <w:shd w:val="clear" w:color="auto" w:fill="auto"/>
            <w:vAlign w:val="bottom"/>
          </w:tcPr>
          <w:p w14:paraId="79FF775D"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Timespan</w:t>
            </w:r>
          </w:p>
        </w:tc>
        <w:tc>
          <w:tcPr>
            <w:tcW w:w="2261" w:type="dxa"/>
            <w:shd w:val="clear" w:color="auto" w:fill="auto"/>
            <w:vAlign w:val="bottom"/>
          </w:tcPr>
          <w:p w14:paraId="79FF775E"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1985:2022</w:t>
            </w:r>
          </w:p>
        </w:tc>
      </w:tr>
      <w:tr w:rsidR="006A2E07" w14:paraId="79FF7762" w14:textId="77777777">
        <w:trPr>
          <w:trHeight w:val="332"/>
          <w:jc w:val="center"/>
        </w:trPr>
        <w:tc>
          <w:tcPr>
            <w:tcW w:w="6755" w:type="dxa"/>
            <w:shd w:val="clear" w:color="auto" w:fill="auto"/>
            <w:vAlign w:val="bottom"/>
          </w:tcPr>
          <w:p w14:paraId="79FF7760"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Sources (System Dynamics Review)</w:t>
            </w:r>
          </w:p>
        </w:tc>
        <w:tc>
          <w:tcPr>
            <w:tcW w:w="2261" w:type="dxa"/>
            <w:shd w:val="clear" w:color="auto" w:fill="auto"/>
            <w:vAlign w:val="bottom"/>
          </w:tcPr>
          <w:p w14:paraId="79FF7761"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6A2E07" w14:paraId="79FF7765" w14:textId="77777777">
        <w:trPr>
          <w:trHeight w:val="332"/>
          <w:jc w:val="center"/>
        </w:trPr>
        <w:tc>
          <w:tcPr>
            <w:tcW w:w="6755" w:type="dxa"/>
            <w:shd w:val="clear" w:color="auto" w:fill="auto"/>
            <w:vAlign w:val="bottom"/>
          </w:tcPr>
          <w:p w14:paraId="79FF7763"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Documents</w:t>
            </w:r>
          </w:p>
        </w:tc>
        <w:tc>
          <w:tcPr>
            <w:tcW w:w="2261" w:type="dxa"/>
            <w:shd w:val="clear" w:color="auto" w:fill="auto"/>
            <w:vAlign w:val="bottom"/>
          </w:tcPr>
          <w:p w14:paraId="79FF7764"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617</w:t>
            </w:r>
          </w:p>
        </w:tc>
      </w:tr>
      <w:tr w:rsidR="006A2E07" w14:paraId="79FF7768" w14:textId="77777777">
        <w:trPr>
          <w:trHeight w:val="332"/>
          <w:jc w:val="center"/>
        </w:trPr>
        <w:tc>
          <w:tcPr>
            <w:tcW w:w="6755" w:type="dxa"/>
            <w:shd w:val="clear" w:color="auto" w:fill="auto"/>
            <w:vAlign w:val="bottom"/>
          </w:tcPr>
          <w:p w14:paraId="79FF7766"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years from publication</w:t>
            </w:r>
          </w:p>
        </w:tc>
        <w:tc>
          <w:tcPr>
            <w:tcW w:w="2261" w:type="dxa"/>
            <w:shd w:val="clear" w:color="auto" w:fill="auto"/>
            <w:vAlign w:val="bottom"/>
          </w:tcPr>
          <w:p w14:paraId="79FF7767"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w:t>
            </w:r>
          </w:p>
        </w:tc>
      </w:tr>
      <w:tr w:rsidR="006A2E07" w14:paraId="79FF776B" w14:textId="77777777">
        <w:trPr>
          <w:trHeight w:val="332"/>
          <w:jc w:val="center"/>
        </w:trPr>
        <w:tc>
          <w:tcPr>
            <w:tcW w:w="6755" w:type="dxa"/>
            <w:shd w:val="clear" w:color="auto" w:fill="auto"/>
            <w:vAlign w:val="bottom"/>
          </w:tcPr>
          <w:p w14:paraId="79FF7769"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citations per document</w:t>
            </w:r>
          </w:p>
        </w:tc>
        <w:tc>
          <w:tcPr>
            <w:tcW w:w="2261" w:type="dxa"/>
            <w:shd w:val="clear" w:color="auto" w:fill="auto"/>
            <w:vAlign w:val="bottom"/>
          </w:tcPr>
          <w:p w14:paraId="79FF776A"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35.24</w:t>
            </w:r>
          </w:p>
        </w:tc>
      </w:tr>
      <w:tr w:rsidR="006A2E07" w14:paraId="79FF776E" w14:textId="77777777">
        <w:trPr>
          <w:trHeight w:val="332"/>
          <w:jc w:val="center"/>
        </w:trPr>
        <w:tc>
          <w:tcPr>
            <w:tcW w:w="6755" w:type="dxa"/>
            <w:shd w:val="clear" w:color="auto" w:fill="auto"/>
            <w:vAlign w:val="bottom"/>
          </w:tcPr>
          <w:p w14:paraId="79FF776C"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citations per year per doc</w:t>
            </w:r>
          </w:p>
        </w:tc>
        <w:tc>
          <w:tcPr>
            <w:tcW w:w="2261" w:type="dxa"/>
            <w:shd w:val="clear" w:color="auto" w:fill="auto"/>
            <w:vAlign w:val="bottom"/>
          </w:tcPr>
          <w:p w14:paraId="79FF776D"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1.979</w:t>
            </w:r>
          </w:p>
        </w:tc>
      </w:tr>
      <w:tr w:rsidR="006A2E07" w14:paraId="79FF7771" w14:textId="77777777">
        <w:trPr>
          <w:trHeight w:val="332"/>
          <w:jc w:val="center"/>
        </w:trPr>
        <w:tc>
          <w:tcPr>
            <w:tcW w:w="6755" w:type="dxa"/>
            <w:shd w:val="clear" w:color="auto" w:fill="auto"/>
            <w:vAlign w:val="bottom"/>
          </w:tcPr>
          <w:p w14:paraId="79FF776F"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References</w:t>
            </w:r>
          </w:p>
        </w:tc>
        <w:tc>
          <w:tcPr>
            <w:tcW w:w="2261" w:type="dxa"/>
            <w:shd w:val="clear" w:color="auto" w:fill="auto"/>
            <w:vAlign w:val="bottom"/>
          </w:tcPr>
          <w:p w14:paraId="79FF7770"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16424</w:t>
            </w:r>
          </w:p>
        </w:tc>
      </w:tr>
      <w:tr w:rsidR="006A2E07" w14:paraId="79FF7773" w14:textId="77777777">
        <w:trPr>
          <w:trHeight w:val="332"/>
          <w:jc w:val="center"/>
        </w:trPr>
        <w:tc>
          <w:tcPr>
            <w:tcW w:w="9016" w:type="dxa"/>
            <w:gridSpan w:val="2"/>
            <w:shd w:val="clear" w:color="auto" w:fill="auto"/>
            <w:vAlign w:val="bottom"/>
          </w:tcPr>
          <w:p w14:paraId="79FF7772"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 TYPES</w:t>
            </w:r>
          </w:p>
        </w:tc>
      </w:tr>
      <w:tr w:rsidR="006A2E07" w14:paraId="79FF7776" w14:textId="77777777">
        <w:trPr>
          <w:trHeight w:val="332"/>
          <w:jc w:val="center"/>
        </w:trPr>
        <w:tc>
          <w:tcPr>
            <w:tcW w:w="6755" w:type="dxa"/>
            <w:shd w:val="clear" w:color="auto" w:fill="auto"/>
            <w:vAlign w:val="bottom"/>
          </w:tcPr>
          <w:p w14:paraId="79FF7774"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article</w:t>
            </w:r>
          </w:p>
        </w:tc>
        <w:tc>
          <w:tcPr>
            <w:tcW w:w="2261" w:type="dxa"/>
            <w:shd w:val="clear" w:color="auto" w:fill="auto"/>
            <w:vAlign w:val="bottom"/>
          </w:tcPr>
          <w:p w14:paraId="79FF7775"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554</w:t>
            </w:r>
          </w:p>
        </w:tc>
      </w:tr>
      <w:tr w:rsidR="006A2E07" w14:paraId="79FF7779" w14:textId="77777777">
        <w:trPr>
          <w:trHeight w:val="332"/>
          <w:jc w:val="center"/>
        </w:trPr>
        <w:tc>
          <w:tcPr>
            <w:tcW w:w="6755" w:type="dxa"/>
            <w:shd w:val="clear" w:color="auto" w:fill="auto"/>
            <w:vAlign w:val="bottom"/>
          </w:tcPr>
          <w:p w14:paraId="79FF7777"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conference paper</w:t>
            </w:r>
          </w:p>
        </w:tc>
        <w:tc>
          <w:tcPr>
            <w:tcW w:w="2261" w:type="dxa"/>
            <w:shd w:val="clear" w:color="auto" w:fill="auto"/>
            <w:vAlign w:val="bottom"/>
          </w:tcPr>
          <w:p w14:paraId="79FF7778"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6A2E07" w14:paraId="79FF777C" w14:textId="77777777">
        <w:trPr>
          <w:trHeight w:val="332"/>
          <w:jc w:val="center"/>
        </w:trPr>
        <w:tc>
          <w:tcPr>
            <w:tcW w:w="6755" w:type="dxa"/>
            <w:shd w:val="clear" w:color="auto" w:fill="auto"/>
            <w:vAlign w:val="bottom"/>
          </w:tcPr>
          <w:p w14:paraId="79FF777A"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editorial</w:t>
            </w:r>
          </w:p>
        </w:tc>
        <w:tc>
          <w:tcPr>
            <w:tcW w:w="2261" w:type="dxa"/>
            <w:shd w:val="clear" w:color="auto" w:fill="auto"/>
            <w:vAlign w:val="bottom"/>
          </w:tcPr>
          <w:p w14:paraId="79FF777B"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6A2E07" w14:paraId="79FF777F" w14:textId="77777777">
        <w:trPr>
          <w:trHeight w:val="332"/>
          <w:jc w:val="center"/>
        </w:trPr>
        <w:tc>
          <w:tcPr>
            <w:tcW w:w="6755" w:type="dxa"/>
            <w:shd w:val="clear" w:color="auto" w:fill="auto"/>
            <w:vAlign w:val="bottom"/>
          </w:tcPr>
          <w:p w14:paraId="79FF777D"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erratum</w:t>
            </w:r>
          </w:p>
        </w:tc>
        <w:tc>
          <w:tcPr>
            <w:tcW w:w="2261" w:type="dxa"/>
            <w:shd w:val="clear" w:color="auto" w:fill="auto"/>
            <w:vAlign w:val="bottom"/>
          </w:tcPr>
          <w:p w14:paraId="79FF777E"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6A2E07" w14:paraId="79FF7782" w14:textId="77777777">
        <w:trPr>
          <w:trHeight w:val="332"/>
          <w:jc w:val="center"/>
        </w:trPr>
        <w:tc>
          <w:tcPr>
            <w:tcW w:w="6755" w:type="dxa"/>
            <w:shd w:val="clear" w:color="auto" w:fill="auto"/>
            <w:vAlign w:val="bottom"/>
          </w:tcPr>
          <w:p w14:paraId="79FF7780"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letter</w:t>
            </w:r>
          </w:p>
        </w:tc>
        <w:tc>
          <w:tcPr>
            <w:tcW w:w="2261" w:type="dxa"/>
            <w:shd w:val="clear" w:color="auto" w:fill="auto"/>
            <w:vAlign w:val="bottom"/>
          </w:tcPr>
          <w:p w14:paraId="79FF7781"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6A2E07" w14:paraId="79FF7785" w14:textId="77777777">
        <w:trPr>
          <w:trHeight w:val="332"/>
          <w:jc w:val="center"/>
        </w:trPr>
        <w:tc>
          <w:tcPr>
            <w:tcW w:w="6755" w:type="dxa"/>
            <w:shd w:val="clear" w:color="auto" w:fill="auto"/>
            <w:vAlign w:val="bottom"/>
          </w:tcPr>
          <w:p w14:paraId="79FF7783"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w:t>
            </w:r>
          </w:p>
        </w:tc>
        <w:tc>
          <w:tcPr>
            <w:tcW w:w="2261" w:type="dxa"/>
            <w:shd w:val="clear" w:color="auto" w:fill="auto"/>
            <w:vAlign w:val="bottom"/>
          </w:tcPr>
          <w:p w14:paraId="79FF7784"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6A2E07" w14:paraId="79FF7788" w14:textId="77777777">
        <w:trPr>
          <w:trHeight w:val="332"/>
          <w:jc w:val="center"/>
        </w:trPr>
        <w:tc>
          <w:tcPr>
            <w:tcW w:w="6755" w:type="dxa"/>
            <w:shd w:val="clear" w:color="auto" w:fill="auto"/>
            <w:vAlign w:val="bottom"/>
          </w:tcPr>
          <w:p w14:paraId="79FF7786"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w:t>
            </w:r>
          </w:p>
        </w:tc>
        <w:tc>
          <w:tcPr>
            <w:tcW w:w="2261" w:type="dxa"/>
            <w:shd w:val="clear" w:color="auto" w:fill="auto"/>
            <w:vAlign w:val="bottom"/>
          </w:tcPr>
          <w:p w14:paraId="79FF7787"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6A2E07" w14:paraId="79FF778A" w14:textId="77777777">
        <w:trPr>
          <w:trHeight w:val="332"/>
          <w:jc w:val="center"/>
        </w:trPr>
        <w:tc>
          <w:tcPr>
            <w:tcW w:w="9016" w:type="dxa"/>
            <w:gridSpan w:val="2"/>
            <w:shd w:val="clear" w:color="auto" w:fill="auto"/>
            <w:vAlign w:val="bottom"/>
          </w:tcPr>
          <w:p w14:paraId="79FF7789"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w:t>
            </w:r>
          </w:p>
        </w:tc>
      </w:tr>
      <w:tr w:rsidR="006A2E07" w14:paraId="79FF778D" w14:textId="77777777">
        <w:trPr>
          <w:trHeight w:val="332"/>
          <w:jc w:val="center"/>
        </w:trPr>
        <w:tc>
          <w:tcPr>
            <w:tcW w:w="6755" w:type="dxa"/>
            <w:shd w:val="clear" w:color="auto" w:fill="auto"/>
            <w:vAlign w:val="bottom"/>
          </w:tcPr>
          <w:p w14:paraId="79FF778B"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w:t>
            </w:r>
          </w:p>
        </w:tc>
        <w:tc>
          <w:tcPr>
            <w:tcW w:w="2261" w:type="dxa"/>
            <w:shd w:val="clear" w:color="auto" w:fill="auto"/>
            <w:vAlign w:val="bottom"/>
          </w:tcPr>
          <w:p w14:paraId="79FF778C"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805</w:t>
            </w:r>
          </w:p>
        </w:tc>
      </w:tr>
      <w:tr w:rsidR="006A2E07" w14:paraId="79FF7790" w14:textId="77777777">
        <w:trPr>
          <w:trHeight w:val="332"/>
          <w:jc w:val="center"/>
        </w:trPr>
        <w:tc>
          <w:tcPr>
            <w:tcW w:w="6755" w:type="dxa"/>
            <w:shd w:val="clear" w:color="auto" w:fill="auto"/>
            <w:vAlign w:val="bottom"/>
          </w:tcPr>
          <w:p w14:paraId="79FF778E"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 Appearances</w:t>
            </w:r>
          </w:p>
        </w:tc>
        <w:tc>
          <w:tcPr>
            <w:tcW w:w="2261" w:type="dxa"/>
            <w:shd w:val="clear" w:color="auto" w:fill="auto"/>
            <w:vAlign w:val="bottom"/>
          </w:tcPr>
          <w:p w14:paraId="79FF778F"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1311</w:t>
            </w:r>
          </w:p>
        </w:tc>
      </w:tr>
      <w:tr w:rsidR="006A2E07" w14:paraId="79FF7793" w14:textId="77777777">
        <w:trPr>
          <w:trHeight w:val="332"/>
          <w:jc w:val="center"/>
        </w:trPr>
        <w:tc>
          <w:tcPr>
            <w:tcW w:w="6755" w:type="dxa"/>
            <w:shd w:val="clear" w:color="auto" w:fill="auto"/>
            <w:vAlign w:val="bottom"/>
          </w:tcPr>
          <w:p w14:paraId="79FF7791"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 of single-authored documents</w:t>
            </w:r>
          </w:p>
        </w:tc>
        <w:tc>
          <w:tcPr>
            <w:tcW w:w="2261" w:type="dxa"/>
            <w:shd w:val="clear" w:color="auto" w:fill="auto"/>
            <w:vAlign w:val="bottom"/>
          </w:tcPr>
          <w:p w14:paraId="79FF7792"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r>
      <w:tr w:rsidR="006A2E07" w14:paraId="79FF7796" w14:textId="77777777">
        <w:trPr>
          <w:trHeight w:val="332"/>
          <w:jc w:val="center"/>
        </w:trPr>
        <w:tc>
          <w:tcPr>
            <w:tcW w:w="6755" w:type="dxa"/>
            <w:shd w:val="clear" w:color="auto" w:fill="auto"/>
            <w:vAlign w:val="bottom"/>
          </w:tcPr>
          <w:p w14:paraId="79FF7794"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 of multi-authored documents</w:t>
            </w:r>
          </w:p>
        </w:tc>
        <w:tc>
          <w:tcPr>
            <w:tcW w:w="2261" w:type="dxa"/>
            <w:shd w:val="clear" w:color="auto" w:fill="auto"/>
            <w:vAlign w:val="bottom"/>
          </w:tcPr>
          <w:p w14:paraId="79FF7795"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665</w:t>
            </w:r>
          </w:p>
        </w:tc>
      </w:tr>
      <w:tr w:rsidR="006A2E07" w14:paraId="79FF7798" w14:textId="77777777">
        <w:trPr>
          <w:trHeight w:val="332"/>
          <w:jc w:val="center"/>
        </w:trPr>
        <w:tc>
          <w:tcPr>
            <w:tcW w:w="9016" w:type="dxa"/>
            <w:gridSpan w:val="2"/>
            <w:shd w:val="clear" w:color="auto" w:fill="auto"/>
            <w:vAlign w:val="bottom"/>
          </w:tcPr>
          <w:p w14:paraId="79FF7797"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 COLLABORATION</w:t>
            </w:r>
          </w:p>
        </w:tc>
      </w:tr>
      <w:tr w:rsidR="006A2E07" w14:paraId="79FF779B" w14:textId="77777777">
        <w:trPr>
          <w:trHeight w:val="332"/>
          <w:jc w:val="center"/>
        </w:trPr>
        <w:tc>
          <w:tcPr>
            <w:tcW w:w="6755" w:type="dxa"/>
            <w:shd w:val="clear" w:color="auto" w:fill="auto"/>
            <w:vAlign w:val="bottom"/>
          </w:tcPr>
          <w:p w14:paraId="79FF7799"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Single-authored documents</w:t>
            </w:r>
          </w:p>
        </w:tc>
        <w:tc>
          <w:tcPr>
            <w:tcW w:w="2261" w:type="dxa"/>
            <w:shd w:val="clear" w:color="auto" w:fill="auto"/>
            <w:vAlign w:val="bottom"/>
          </w:tcPr>
          <w:p w14:paraId="79FF779A"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w:t>
            </w:r>
          </w:p>
        </w:tc>
      </w:tr>
      <w:tr w:rsidR="006A2E07" w14:paraId="79FF779E" w14:textId="77777777">
        <w:trPr>
          <w:trHeight w:val="332"/>
          <w:jc w:val="center"/>
        </w:trPr>
        <w:tc>
          <w:tcPr>
            <w:tcW w:w="6755" w:type="dxa"/>
            <w:shd w:val="clear" w:color="auto" w:fill="auto"/>
            <w:vAlign w:val="bottom"/>
          </w:tcPr>
          <w:p w14:paraId="79FF779C"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Documents per Author</w:t>
            </w:r>
          </w:p>
        </w:tc>
        <w:tc>
          <w:tcPr>
            <w:tcW w:w="2261" w:type="dxa"/>
            <w:shd w:val="clear" w:color="auto" w:fill="auto"/>
            <w:vAlign w:val="bottom"/>
          </w:tcPr>
          <w:p w14:paraId="79FF779D"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0.766</w:t>
            </w:r>
          </w:p>
        </w:tc>
      </w:tr>
      <w:tr w:rsidR="006A2E07" w14:paraId="79FF77A1" w14:textId="77777777">
        <w:trPr>
          <w:trHeight w:val="332"/>
          <w:jc w:val="center"/>
        </w:trPr>
        <w:tc>
          <w:tcPr>
            <w:tcW w:w="6755" w:type="dxa"/>
            <w:shd w:val="clear" w:color="auto" w:fill="auto"/>
            <w:vAlign w:val="bottom"/>
          </w:tcPr>
          <w:p w14:paraId="79FF779F"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 per Document</w:t>
            </w:r>
          </w:p>
        </w:tc>
        <w:tc>
          <w:tcPr>
            <w:tcW w:w="2261" w:type="dxa"/>
            <w:shd w:val="clear" w:color="auto" w:fill="auto"/>
            <w:vAlign w:val="bottom"/>
          </w:tcPr>
          <w:p w14:paraId="79FF77A0"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6A2E07" w14:paraId="79FF77A4" w14:textId="77777777">
        <w:trPr>
          <w:trHeight w:val="332"/>
          <w:jc w:val="center"/>
        </w:trPr>
        <w:tc>
          <w:tcPr>
            <w:tcW w:w="6755" w:type="dxa"/>
            <w:shd w:val="clear" w:color="auto" w:fill="auto"/>
            <w:vAlign w:val="bottom"/>
          </w:tcPr>
          <w:p w14:paraId="79FF77A2"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Co-Authors per Documents</w:t>
            </w:r>
          </w:p>
        </w:tc>
        <w:tc>
          <w:tcPr>
            <w:tcW w:w="2261" w:type="dxa"/>
            <w:shd w:val="clear" w:color="auto" w:fill="auto"/>
            <w:vAlign w:val="bottom"/>
          </w:tcPr>
          <w:p w14:paraId="79FF77A3"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w:t>
            </w:r>
          </w:p>
        </w:tc>
      </w:tr>
      <w:tr w:rsidR="006A2E07" w14:paraId="79FF77A7" w14:textId="77777777">
        <w:trPr>
          <w:trHeight w:val="332"/>
          <w:jc w:val="center"/>
        </w:trPr>
        <w:tc>
          <w:tcPr>
            <w:tcW w:w="6755" w:type="dxa"/>
            <w:shd w:val="clear" w:color="auto" w:fill="auto"/>
            <w:vAlign w:val="bottom"/>
          </w:tcPr>
          <w:p w14:paraId="79FF77A5" w14:textId="77777777" w:rsidR="006A2E07" w:rsidRDefault="007F2CD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Collaboration Index</w:t>
            </w:r>
          </w:p>
        </w:tc>
        <w:tc>
          <w:tcPr>
            <w:tcW w:w="2261" w:type="dxa"/>
            <w:shd w:val="clear" w:color="auto" w:fill="auto"/>
            <w:vAlign w:val="bottom"/>
          </w:tcPr>
          <w:p w14:paraId="79FF77A6" w14:textId="77777777" w:rsidR="006A2E07" w:rsidRDefault="007F2CD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w:t>
            </w:r>
          </w:p>
        </w:tc>
      </w:tr>
    </w:tbl>
    <w:p w14:paraId="79FF77A8" w14:textId="77777777" w:rsidR="006A2E07" w:rsidRDefault="006A2E07"/>
    <w:p w14:paraId="79FF77A9" w14:textId="77777777" w:rsidR="006A2E07" w:rsidRDefault="006A2E07"/>
    <w:p w14:paraId="79FF77AA" w14:textId="77777777" w:rsidR="006A2E07" w:rsidRDefault="006A2E07"/>
    <w:p w14:paraId="79FF77AB" w14:textId="77777777" w:rsidR="006A2E07" w:rsidRDefault="006A2E07"/>
    <w:p w14:paraId="79FF77AC" w14:textId="77777777" w:rsidR="006A2E07" w:rsidRDefault="006A2E07"/>
    <w:p w14:paraId="79FF77AD" w14:textId="77777777" w:rsidR="006A2E07" w:rsidRDefault="006A2E07"/>
    <w:p w14:paraId="79FF77AE" w14:textId="77777777" w:rsidR="006A2E07" w:rsidRDefault="006A2E07"/>
    <w:p w14:paraId="79FF77AF" w14:textId="77777777" w:rsidR="006A2E07" w:rsidRDefault="006A2E07"/>
    <w:p w14:paraId="79FF77B0" w14:textId="77777777" w:rsidR="006A2E07" w:rsidRDefault="007F2CDF">
      <w:pPr>
        <w:spacing w:before="240" w:after="0" w:line="360" w:lineRule="auto"/>
        <w:jc w:val="both"/>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rPr>
        <w:lastRenderedPageBreak/>
        <w:t>Table 2. Represents the most productive author in the SDR journal</w:t>
      </w:r>
    </w:p>
    <w:p w14:paraId="79FF77B1" w14:textId="77777777" w:rsidR="006A2E07" w:rsidRDefault="006A2E07">
      <w:pPr>
        <w:spacing w:before="240" w:after="0" w:line="276" w:lineRule="auto"/>
        <w:jc w:val="both"/>
        <w:rPr>
          <w:rFonts w:ascii="Times New Roman" w:eastAsia="Times New Roman" w:hAnsi="Times New Roman" w:cs="Times New Roman"/>
          <w:b/>
          <w:color w:val="000000"/>
          <w:sz w:val="24"/>
          <w:szCs w:val="24"/>
        </w:rPr>
      </w:pPr>
    </w:p>
    <w:tbl>
      <w:tblPr>
        <w:tblStyle w:val="a0"/>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1125"/>
        <w:gridCol w:w="1141"/>
        <w:gridCol w:w="1197"/>
        <w:gridCol w:w="1141"/>
        <w:gridCol w:w="1141"/>
        <w:gridCol w:w="1171"/>
      </w:tblGrid>
      <w:tr w:rsidR="006A2E07" w14:paraId="79FF77B9" w14:textId="77777777">
        <w:trPr>
          <w:trHeight w:val="302"/>
        </w:trPr>
        <w:tc>
          <w:tcPr>
            <w:tcW w:w="2670" w:type="dxa"/>
            <w:shd w:val="clear" w:color="auto" w:fill="auto"/>
            <w:vAlign w:val="bottom"/>
          </w:tcPr>
          <w:p w14:paraId="79FF77B2"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w:t>
            </w:r>
          </w:p>
        </w:tc>
        <w:tc>
          <w:tcPr>
            <w:tcW w:w="1125" w:type="dxa"/>
            <w:shd w:val="clear" w:color="auto" w:fill="auto"/>
            <w:vAlign w:val="bottom"/>
          </w:tcPr>
          <w:p w14:paraId="79FF77B3" w14:textId="77777777" w:rsidR="006A2E07" w:rsidRDefault="007F2CDF">
            <w:pPr>
              <w:spacing w:after="0" w:line="24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h_index</w:t>
            </w:r>
            <w:proofErr w:type="spellEnd"/>
          </w:p>
        </w:tc>
        <w:tc>
          <w:tcPr>
            <w:tcW w:w="1141" w:type="dxa"/>
            <w:shd w:val="clear" w:color="auto" w:fill="auto"/>
            <w:vAlign w:val="bottom"/>
          </w:tcPr>
          <w:p w14:paraId="79FF77B4" w14:textId="77777777" w:rsidR="006A2E07" w:rsidRDefault="007F2CDF">
            <w:pPr>
              <w:spacing w:after="0" w:line="24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g_index</w:t>
            </w:r>
            <w:proofErr w:type="spellEnd"/>
          </w:p>
        </w:tc>
        <w:tc>
          <w:tcPr>
            <w:tcW w:w="1197" w:type="dxa"/>
            <w:shd w:val="clear" w:color="auto" w:fill="auto"/>
            <w:vAlign w:val="bottom"/>
          </w:tcPr>
          <w:p w14:paraId="79FF77B5" w14:textId="77777777" w:rsidR="006A2E07" w:rsidRDefault="007F2CDF">
            <w:pPr>
              <w:spacing w:after="0" w:line="24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m_index</w:t>
            </w:r>
            <w:proofErr w:type="spellEnd"/>
          </w:p>
        </w:tc>
        <w:tc>
          <w:tcPr>
            <w:tcW w:w="1141" w:type="dxa"/>
            <w:shd w:val="clear" w:color="auto" w:fill="auto"/>
            <w:vAlign w:val="bottom"/>
          </w:tcPr>
          <w:p w14:paraId="79FF77B6"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TC</w:t>
            </w:r>
          </w:p>
        </w:tc>
        <w:tc>
          <w:tcPr>
            <w:tcW w:w="1141" w:type="dxa"/>
            <w:shd w:val="clear" w:color="auto" w:fill="auto"/>
            <w:vAlign w:val="bottom"/>
          </w:tcPr>
          <w:p w14:paraId="79FF77B7"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NP</w:t>
            </w:r>
          </w:p>
        </w:tc>
        <w:tc>
          <w:tcPr>
            <w:tcW w:w="1171" w:type="dxa"/>
            <w:shd w:val="clear" w:color="auto" w:fill="auto"/>
            <w:vAlign w:val="bottom"/>
          </w:tcPr>
          <w:p w14:paraId="79FF77B8" w14:textId="77777777" w:rsidR="006A2E07" w:rsidRDefault="007F2CDF">
            <w:pPr>
              <w:spacing w:after="0" w:line="240"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PY_start</w:t>
            </w:r>
            <w:proofErr w:type="spellEnd"/>
          </w:p>
        </w:tc>
      </w:tr>
      <w:tr w:rsidR="006A2E07" w14:paraId="79FF77C1" w14:textId="77777777">
        <w:trPr>
          <w:trHeight w:val="302"/>
        </w:trPr>
        <w:tc>
          <w:tcPr>
            <w:tcW w:w="2670" w:type="dxa"/>
            <w:shd w:val="clear" w:color="auto" w:fill="auto"/>
            <w:vAlign w:val="bottom"/>
          </w:tcPr>
          <w:p w14:paraId="79FF77BA"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STERMAN JD</w:t>
            </w:r>
          </w:p>
        </w:tc>
        <w:tc>
          <w:tcPr>
            <w:tcW w:w="1125" w:type="dxa"/>
            <w:shd w:val="clear" w:color="auto" w:fill="auto"/>
            <w:vAlign w:val="bottom"/>
          </w:tcPr>
          <w:p w14:paraId="79FF77B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141" w:type="dxa"/>
            <w:shd w:val="clear" w:color="auto" w:fill="auto"/>
            <w:vAlign w:val="bottom"/>
          </w:tcPr>
          <w:p w14:paraId="79FF77B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197" w:type="dxa"/>
            <w:shd w:val="clear" w:color="auto" w:fill="auto"/>
            <w:vAlign w:val="bottom"/>
          </w:tcPr>
          <w:p w14:paraId="79FF77B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0.474</w:t>
            </w:r>
          </w:p>
        </w:tc>
        <w:tc>
          <w:tcPr>
            <w:tcW w:w="1141" w:type="dxa"/>
            <w:shd w:val="clear" w:color="auto" w:fill="auto"/>
            <w:vAlign w:val="bottom"/>
          </w:tcPr>
          <w:p w14:paraId="79FF77B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2926</w:t>
            </w:r>
          </w:p>
        </w:tc>
        <w:tc>
          <w:tcPr>
            <w:tcW w:w="1141" w:type="dxa"/>
            <w:shd w:val="clear" w:color="auto" w:fill="auto"/>
            <w:vAlign w:val="bottom"/>
          </w:tcPr>
          <w:p w14:paraId="79FF77B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171" w:type="dxa"/>
            <w:shd w:val="clear" w:color="auto" w:fill="auto"/>
            <w:vAlign w:val="bottom"/>
          </w:tcPr>
          <w:p w14:paraId="79FF77C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1985</w:t>
            </w:r>
          </w:p>
        </w:tc>
      </w:tr>
      <w:tr w:rsidR="006A2E07" w14:paraId="79FF77C9" w14:textId="77777777">
        <w:trPr>
          <w:trHeight w:val="302"/>
        </w:trPr>
        <w:tc>
          <w:tcPr>
            <w:tcW w:w="2670" w:type="dxa"/>
            <w:shd w:val="clear" w:color="auto" w:fill="auto"/>
            <w:vAlign w:val="bottom"/>
          </w:tcPr>
          <w:p w14:paraId="79FF77C2"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RICHARDSON GP</w:t>
            </w:r>
          </w:p>
        </w:tc>
        <w:tc>
          <w:tcPr>
            <w:tcW w:w="1125" w:type="dxa"/>
            <w:shd w:val="clear" w:color="auto" w:fill="auto"/>
            <w:vAlign w:val="bottom"/>
          </w:tcPr>
          <w:p w14:paraId="79FF77C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141" w:type="dxa"/>
            <w:shd w:val="clear" w:color="auto" w:fill="auto"/>
            <w:vAlign w:val="bottom"/>
          </w:tcPr>
          <w:p w14:paraId="79FF77C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197" w:type="dxa"/>
            <w:shd w:val="clear" w:color="auto" w:fill="auto"/>
            <w:vAlign w:val="bottom"/>
          </w:tcPr>
          <w:p w14:paraId="79FF77C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0.421</w:t>
            </w:r>
          </w:p>
        </w:tc>
        <w:tc>
          <w:tcPr>
            <w:tcW w:w="1141" w:type="dxa"/>
            <w:shd w:val="clear" w:color="auto" w:fill="auto"/>
            <w:vAlign w:val="bottom"/>
          </w:tcPr>
          <w:p w14:paraId="79FF77C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1893</w:t>
            </w:r>
          </w:p>
        </w:tc>
        <w:tc>
          <w:tcPr>
            <w:tcW w:w="1141" w:type="dxa"/>
            <w:shd w:val="clear" w:color="auto" w:fill="auto"/>
            <w:vAlign w:val="bottom"/>
          </w:tcPr>
          <w:p w14:paraId="79FF77C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171" w:type="dxa"/>
            <w:shd w:val="clear" w:color="auto" w:fill="auto"/>
            <w:vAlign w:val="bottom"/>
          </w:tcPr>
          <w:p w14:paraId="79FF77C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1985</w:t>
            </w:r>
          </w:p>
        </w:tc>
      </w:tr>
      <w:tr w:rsidR="006A2E07" w14:paraId="79FF77D1" w14:textId="77777777">
        <w:trPr>
          <w:trHeight w:val="302"/>
        </w:trPr>
        <w:tc>
          <w:tcPr>
            <w:tcW w:w="2670" w:type="dxa"/>
            <w:shd w:val="clear" w:color="auto" w:fill="auto"/>
            <w:vAlign w:val="bottom"/>
          </w:tcPr>
          <w:p w14:paraId="79FF77CA"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BARLAS Y</w:t>
            </w:r>
          </w:p>
        </w:tc>
        <w:tc>
          <w:tcPr>
            <w:tcW w:w="1125" w:type="dxa"/>
            <w:shd w:val="clear" w:color="auto" w:fill="auto"/>
            <w:vAlign w:val="bottom"/>
          </w:tcPr>
          <w:p w14:paraId="79FF77C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41" w:type="dxa"/>
            <w:shd w:val="clear" w:color="auto" w:fill="auto"/>
            <w:vAlign w:val="bottom"/>
          </w:tcPr>
          <w:p w14:paraId="79FF77C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197" w:type="dxa"/>
            <w:shd w:val="clear" w:color="auto" w:fill="auto"/>
            <w:vAlign w:val="bottom"/>
          </w:tcPr>
          <w:p w14:paraId="79FF77C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0.303</w:t>
            </w:r>
          </w:p>
        </w:tc>
        <w:tc>
          <w:tcPr>
            <w:tcW w:w="1141" w:type="dxa"/>
            <w:shd w:val="clear" w:color="auto" w:fill="auto"/>
            <w:vAlign w:val="bottom"/>
          </w:tcPr>
          <w:p w14:paraId="79FF77C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1218</w:t>
            </w:r>
          </w:p>
        </w:tc>
        <w:tc>
          <w:tcPr>
            <w:tcW w:w="1141" w:type="dxa"/>
            <w:shd w:val="clear" w:color="auto" w:fill="auto"/>
            <w:vAlign w:val="bottom"/>
          </w:tcPr>
          <w:p w14:paraId="79FF77C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171" w:type="dxa"/>
            <w:shd w:val="clear" w:color="auto" w:fill="auto"/>
            <w:vAlign w:val="bottom"/>
          </w:tcPr>
          <w:p w14:paraId="79FF77D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1990</w:t>
            </w:r>
          </w:p>
        </w:tc>
      </w:tr>
      <w:tr w:rsidR="006A2E07" w14:paraId="79FF77D9" w14:textId="77777777">
        <w:trPr>
          <w:trHeight w:val="302"/>
        </w:trPr>
        <w:tc>
          <w:tcPr>
            <w:tcW w:w="2670" w:type="dxa"/>
            <w:shd w:val="clear" w:color="auto" w:fill="auto"/>
            <w:vAlign w:val="bottom"/>
          </w:tcPr>
          <w:p w14:paraId="79FF77D2"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FORD DN</w:t>
            </w:r>
          </w:p>
        </w:tc>
        <w:tc>
          <w:tcPr>
            <w:tcW w:w="1125" w:type="dxa"/>
            <w:shd w:val="clear" w:color="auto" w:fill="auto"/>
            <w:vAlign w:val="bottom"/>
          </w:tcPr>
          <w:p w14:paraId="79FF77D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41" w:type="dxa"/>
            <w:shd w:val="clear" w:color="auto" w:fill="auto"/>
            <w:vAlign w:val="bottom"/>
          </w:tcPr>
          <w:p w14:paraId="79FF77D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97" w:type="dxa"/>
            <w:shd w:val="clear" w:color="auto" w:fill="auto"/>
            <w:vAlign w:val="bottom"/>
          </w:tcPr>
          <w:p w14:paraId="79FF77D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141" w:type="dxa"/>
            <w:shd w:val="clear" w:color="auto" w:fill="auto"/>
            <w:vAlign w:val="bottom"/>
          </w:tcPr>
          <w:p w14:paraId="79FF77D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1226</w:t>
            </w:r>
          </w:p>
        </w:tc>
        <w:tc>
          <w:tcPr>
            <w:tcW w:w="1141" w:type="dxa"/>
            <w:shd w:val="clear" w:color="auto" w:fill="auto"/>
            <w:vAlign w:val="bottom"/>
          </w:tcPr>
          <w:p w14:paraId="79FF77D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71" w:type="dxa"/>
            <w:shd w:val="clear" w:color="auto" w:fill="auto"/>
            <w:vAlign w:val="bottom"/>
          </w:tcPr>
          <w:p w14:paraId="79FF77D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1998</w:t>
            </w:r>
          </w:p>
        </w:tc>
      </w:tr>
      <w:tr w:rsidR="006A2E07" w14:paraId="79FF77E1" w14:textId="77777777">
        <w:trPr>
          <w:trHeight w:val="302"/>
        </w:trPr>
        <w:tc>
          <w:tcPr>
            <w:tcW w:w="2670" w:type="dxa"/>
            <w:shd w:val="clear" w:color="auto" w:fill="auto"/>
            <w:vAlign w:val="bottom"/>
          </w:tcPr>
          <w:p w14:paraId="79FF77DA"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RAHMANDAD H</w:t>
            </w:r>
          </w:p>
        </w:tc>
        <w:tc>
          <w:tcPr>
            <w:tcW w:w="1125" w:type="dxa"/>
            <w:shd w:val="clear" w:color="auto" w:fill="auto"/>
            <w:vAlign w:val="bottom"/>
          </w:tcPr>
          <w:p w14:paraId="79FF77D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41" w:type="dxa"/>
            <w:shd w:val="clear" w:color="auto" w:fill="auto"/>
            <w:vAlign w:val="bottom"/>
          </w:tcPr>
          <w:p w14:paraId="79FF77D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197" w:type="dxa"/>
            <w:shd w:val="clear" w:color="auto" w:fill="auto"/>
            <w:vAlign w:val="bottom"/>
          </w:tcPr>
          <w:p w14:paraId="79FF77D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0.714</w:t>
            </w:r>
          </w:p>
        </w:tc>
        <w:tc>
          <w:tcPr>
            <w:tcW w:w="1141" w:type="dxa"/>
            <w:shd w:val="clear" w:color="auto" w:fill="auto"/>
            <w:vAlign w:val="bottom"/>
          </w:tcPr>
          <w:p w14:paraId="79FF77D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w:t>
            </w:r>
          </w:p>
        </w:tc>
        <w:tc>
          <w:tcPr>
            <w:tcW w:w="1141" w:type="dxa"/>
            <w:shd w:val="clear" w:color="auto" w:fill="auto"/>
            <w:vAlign w:val="bottom"/>
          </w:tcPr>
          <w:p w14:paraId="79FF77D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171" w:type="dxa"/>
            <w:shd w:val="clear" w:color="auto" w:fill="auto"/>
            <w:vAlign w:val="bottom"/>
          </w:tcPr>
          <w:p w14:paraId="79FF77E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2009</w:t>
            </w:r>
          </w:p>
        </w:tc>
      </w:tr>
      <w:tr w:rsidR="006A2E07" w14:paraId="79FF77E9" w14:textId="77777777">
        <w:trPr>
          <w:trHeight w:val="302"/>
        </w:trPr>
        <w:tc>
          <w:tcPr>
            <w:tcW w:w="2670" w:type="dxa"/>
            <w:shd w:val="clear" w:color="auto" w:fill="auto"/>
            <w:vAlign w:val="bottom"/>
          </w:tcPr>
          <w:p w14:paraId="79FF77E2"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VENNIX JAM</w:t>
            </w:r>
          </w:p>
        </w:tc>
        <w:tc>
          <w:tcPr>
            <w:tcW w:w="1125" w:type="dxa"/>
            <w:shd w:val="clear" w:color="auto" w:fill="auto"/>
            <w:vAlign w:val="bottom"/>
          </w:tcPr>
          <w:p w14:paraId="79FF77E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41" w:type="dxa"/>
            <w:shd w:val="clear" w:color="auto" w:fill="auto"/>
            <w:vAlign w:val="bottom"/>
          </w:tcPr>
          <w:p w14:paraId="79FF77E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97" w:type="dxa"/>
            <w:shd w:val="clear" w:color="auto" w:fill="auto"/>
            <w:vAlign w:val="bottom"/>
          </w:tcPr>
          <w:p w14:paraId="79FF77E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0.303</w:t>
            </w:r>
          </w:p>
        </w:tc>
        <w:tc>
          <w:tcPr>
            <w:tcW w:w="1141" w:type="dxa"/>
            <w:shd w:val="clear" w:color="auto" w:fill="auto"/>
            <w:vAlign w:val="bottom"/>
          </w:tcPr>
          <w:p w14:paraId="79FF77E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1133</w:t>
            </w:r>
          </w:p>
        </w:tc>
        <w:tc>
          <w:tcPr>
            <w:tcW w:w="1141" w:type="dxa"/>
            <w:shd w:val="clear" w:color="auto" w:fill="auto"/>
            <w:vAlign w:val="bottom"/>
          </w:tcPr>
          <w:p w14:paraId="79FF77E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71" w:type="dxa"/>
            <w:shd w:val="clear" w:color="auto" w:fill="auto"/>
            <w:vAlign w:val="bottom"/>
          </w:tcPr>
          <w:p w14:paraId="79FF77E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1990</w:t>
            </w:r>
          </w:p>
        </w:tc>
      </w:tr>
      <w:tr w:rsidR="006A2E07" w14:paraId="79FF77F1" w14:textId="77777777">
        <w:trPr>
          <w:trHeight w:val="302"/>
        </w:trPr>
        <w:tc>
          <w:tcPr>
            <w:tcW w:w="2670" w:type="dxa"/>
            <w:shd w:val="clear" w:color="auto" w:fill="auto"/>
            <w:vAlign w:val="bottom"/>
          </w:tcPr>
          <w:p w14:paraId="79FF77EA"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ANDERSEN DF</w:t>
            </w:r>
          </w:p>
        </w:tc>
        <w:tc>
          <w:tcPr>
            <w:tcW w:w="1125" w:type="dxa"/>
            <w:shd w:val="clear" w:color="auto" w:fill="auto"/>
            <w:vAlign w:val="bottom"/>
          </w:tcPr>
          <w:p w14:paraId="79FF77E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41" w:type="dxa"/>
            <w:shd w:val="clear" w:color="auto" w:fill="auto"/>
            <w:vAlign w:val="bottom"/>
          </w:tcPr>
          <w:p w14:paraId="79FF77E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97" w:type="dxa"/>
            <w:shd w:val="clear" w:color="auto" w:fill="auto"/>
            <w:vAlign w:val="bottom"/>
          </w:tcPr>
          <w:p w14:paraId="79FF77E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0.257</w:t>
            </w:r>
          </w:p>
        </w:tc>
        <w:tc>
          <w:tcPr>
            <w:tcW w:w="1141" w:type="dxa"/>
            <w:shd w:val="clear" w:color="auto" w:fill="auto"/>
            <w:vAlign w:val="bottom"/>
          </w:tcPr>
          <w:p w14:paraId="79FF77E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1116</w:t>
            </w:r>
          </w:p>
        </w:tc>
        <w:tc>
          <w:tcPr>
            <w:tcW w:w="1141" w:type="dxa"/>
            <w:shd w:val="clear" w:color="auto" w:fill="auto"/>
            <w:vAlign w:val="bottom"/>
          </w:tcPr>
          <w:p w14:paraId="79FF77E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71" w:type="dxa"/>
            <w:shd w:val="clear" w:color="auto" w:fill="auto"/>
            <w:vAlign w:val="bottom"/>
          </w:tcPr>
          <w:p w14:paraId="79FF77F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1988</w:t>
            </w:r>
          </w:p>
        </w:tc>
      </w:tr>
      <w:tr w:rsidR="006A2E07" w14:paraId="79FF77F9" w14:textId="77777777">
        <w:trPr>
          <w:trHeight w:val="302"/>
        </w:trPr>
        <w:tc>
          <w:tcPr>
            <w:tcW w:w="2670" w:type="dxa"/>
            <w:shd w:val="clear" w:color="auto" w:fill="auto"/>
            <w:vAlign w:val="bottom"/>
          </w:tcPr>
          <w:p w14:paraId="79FF77F2"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LANE DC</w:t>
            </w:r>
          </w:p>
        </w:tc>
        <w:tc>
          <w:tcPr>
            <w:tcW w:w="1125" w:type="dxa"/>
            <w:shd w:val="clear" w:color="auto" w:fill="auto"/>
            <w:vAlign w:val="bottom"/>
          </w:tcPr>
          <w:p w14:paraId="79FF77F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41" w:type="dxa"/>
            <w:shd w:val="clear" w:color="auto" w:fill="auto"/>
            <w:vAlign w:val="bottom"/>
          </w:tcPr>
          <w:p w14:paraId="79FF77F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97" w:type="dxa"/>
            <w:shd w:val="clear" w:color="auto" w:fill="auto"/>
            <w:vAlign w:val="bottom"/>
          </w:tcPr>
          <w:p w14:paraId="79FF77F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0.281</w:t>
            </w:r>
          </w:p>
        </w:tc>
        <w:tc>
          <w:tcPr>
            <w:tcW w:w="1141" w:type="dxa"/>
            <w:shd w:val="clear" w:color="auto" w:fill="auto"/>
            <w:vAlign w:val="bottom"/>
          </w:tcPr>
          <w:p w14:paraId="79FF77F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w:t>
            </w:r>
          </w:p>
        </w:tc>
        <w:tc>
          <w:tcPr>
            <w:tcW w:w="1141" w:type="dxa"/>
            <w:shd w:val="clear" w:color="auto" w:fill="auto"/>
            <w:vAlign w:val="bottom"/>
          </w:tcPr>
          <w:p w14:paraId="79FF77F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71" w:type="dxa"/>
            <w:shd w:val="clear" w:color="auto" w:fill="auto"/>
            <w:vAlign w:val="bottom"/>
          </w:tcPr>
          <w:p w14:paraId="79FF77F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1991</w:t>
            </w:r>
          </w:p>
        </w:tc>
      </w:tr>
      <w:tr w:rsidR="006A2E07" w14:paraId="79FF7801" w14:textId="77777777">
        <w:trPr>
          <w:trHeight w:val="302"/>
        </w:trPr>
        <w:tc>
          <w:tcPr>
            <w:tcW w:w="2670" w:type="dxa"/>
            <w:shd w:val="clear" w:color="auto" w:fill="auto"/>
            <w:vAlign w:val="bottom"/>
          </w:tcPr>
          <w:p w14:paraId="79FF77FA"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SAEED K</w:t>
            </w:r>
          </w:p>
        </w:tc>
        <w:tc>
          <w:tcPr>
            <w:tcW w:w="1125" w:type="dxa"/>
            <w:shd w:val="clear" w:color="auto" w:fill="auto"/>
            <w:vAlign w:val="bottom"/>
          </w:tcPr>
          <w:p w14:paraId="79FF77F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41" w:type="dxa"/>
            <w:shd w:val="clear" w:color="auto" w:fill="auto"/>
            <w:vAlign w:val="bottom"/>
          </w:tcPr>
          <w:p w14:paraId="79FF77F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97" w:type="dxa"/>
            <w:shd w:val="clear" w:color="auto" w:fill="auto"/>
            <w:vAlign w:val="bottom"/>
          </w:tcPr>
          <w:p w14:paraId="79FF77F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0.243</w:t>
            </w:r>
          </w:p>
        </w:tc>
        <w:tc>
          <w:tcPr>
            <w:tcW w:w="1141" w:type="dxa"/>
            <w:shd w:val="clear" w:color="auto" w:fill="auto"/>
            <w:vAlign w:val="bottom"/>
          </w:tcPr>
          <w:p w14:paraId="79FF77F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w:t>
            </w:r>
          </w:p>
        </w:tc>
        <w:tc>
          <w:tcPr>
            <w:tcW w:w="1141" w:type="dxa"/>
            <w:shd w:val="clear" w:color="auto" w:fill="auto"/>
            <w:vAlign w:val="bottom"/>
          </w:tcPr>
          <w:p w14:paraId="79FF77F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171" w:type="dxa"/>
            <w:shd w:val="clear" w:color="auto" w:fill="auto"/>
            <w:vAlign w:val="bottom"/>
          </w:tcPr>
          <w:p w14:paraId="79FF780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1986</w:t>
            </w:r>
          </w:p>
        </w:tc>
      </w:tr>
      <w:tr w:rsidR="006A2E07" w14:paraId="79FF7809" w14:textId="77777777">
        <w:trPr>
          <w:trHeight w:val="302"/>
        </w:trPr>
        <w:tc>
          <w:tcPr>
            <w:tcW w:w="2670" w:type="dxa"/>
            <w:shd w:val="clear" w:color="auto" w:fill="auto"/>
            <w:vAlign w:val="bottom"/>
          </w:tcPr>
          <w:p w14:paraId="79FF7802"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FORD A</w:t>
            </w:r>
          </w:p>
        </w:tc>
        <w:tc>
          <w:tcPr>
            <w:tcW w:w="1125" w:type="dxa"/>
            <w:shd w:val="clear" w:color="auto" w:fill="auto"/>
            <w:vAlign w:val="bottom"/>
          </w:tcPr>
          <w:p w14:paraId="79FF780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41" w:type="dxa"/>
            <w:shd w:val="clear" w:color="auto" w:fill="auto"/>
            <w:vAlign w:val="bottom"/>
          </w:tcPr>
          <w:p w14:paraId="79FF780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97" w:type="dxa"/>
            <w:shd w:val="clear" w:color="auto" w:fill="auto"/>
            <w:vAlign w:val="bottom"/>
          </w:tcPr>
          <w:p w14:paraId="79FF780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0.235</w:t>
            </w:r>
          </w:p>
        </w:tc>
        <w:tc>
          <w:tcPr>
            <w:tcW w:w="1141" w:type="dxa"/>
            <w:shd w:val="clear" w:color="auto" w:fill="auto"/>
            <w:vAlign w:val="bottom"/>
          </w:tcPr>
          <w:p w14:paraId="79FF780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389</w:t>
            </w:r>
          </w:p>
        </w:tc>
        <w:tc>
          <w:tcPr>
            <w:tcW w:w="1141" w:type="dxa"/>
            <w:shd w:val="clear" w:color="auto" w:fill="auto"/>
            <w:vAlign w:val="bottom"/>
          </w:tcPr>
          <w:p w14:paraId="79FF780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71" w:type="dxa"/>
            <w:shd w:val="clear" w:color="auto" w:fill="auto"/>
            <w:vAlign w:val="bottom"/>
          </w:tcPr>
          <w:p w14:paraId="79FF780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1989</w:t>
            </w:r>
          </w:p>
        </w:tc>
      </w:tr>
      <w:tr w:rsidR="006A2E07" w14:paraId="79FF7811" w14:textId="77777777">
        <w:trPr>
          <w:trHeight w:val="302"/>
        </w:trPr>
        <w:tc>
          <w:tcPr>
            <w:tcW w:w="2670" w:type="dxa"/>
            <w:shd w:val="clear" w:color="auto" w:fill="auto"/>
            <w:vAlign w:val="bottom"/>
          </w:tcPr>
          <w:p w14:paraId="79FF780A"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FORRESTER JW</w:t>
            </w:r>
          </w:p>
        </w:tc>
        <w:tc>
          <w:tcPr>
            <w:tcW w:w="1125" w:type="dxa"/>
            <w:shd w:val="clear" w:color="auto" w:fill="auto"/>
            <w:vAlign w:val="bottom"/>
          </w:tcPr>
          <w:p w14:paraId="79FF780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41" w:type="dxa"/>
            <w:shd w:val="clear" w:color="auto" w:fill="auto"/>
            <w:vAlign w:val="bottom"/>
          </w:tcPr>
          <w:p w14:paraId="79FF780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97" w:type="dxa"/>
            <w:shd w:val="clear" w:color="auto" w:fill="auto"/>
            <w:vAlign w:val="bottom"/>
          </w:tcPr>
          <w:p w14:paraId="79FF780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0.222</w:t>
            </w:r>
          </w:p>
        </w:tc>
        <w:tc>
          <w:tcPr>
            <w:tcW w:w="1141" w:type="dxa"/>
            <w:shd w:val="clear" w:color="auto" w:fill="auto"/>
            <w:vAlign w:val="bottom"/>
          </w:tcPr>
          <w:p w14:paraId="79FF780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1175</w:t>
            </w:r>
          </w:p>
        </w:tc>
        <w:tc>
          <w:tcPr>
            <w:tcW w:w="1141" w:type="dxa"/>
            <w:shd w:val="clear" w:color="auto" w:fill="auto"/>
            <w:vAlign w:val="bottom"/>
          </w:tcPr>
          <w:p w14:paraId="79FF780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71" w:type="dxa"/>
            <w:shd w:val="clear" w:color="auto" w:fill="auto"/>
            <w:vAlign w:val="bottom"/>
          </w:tcPr>
          <w:p w14:paraId="79FF781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1987</w:t>
            </w:r>
          </w:p>
        </w:tc>
      </w:tr>
      <w:tr w:rsidR="006A2E07" w14:paraId="79FF7819" w14:textId="77777777">
        <w:trPr>
          <w:trHeight w:val="302"/>
        </w:trPr>
        <w:tc>
          <w:tcPr>
            <w:tcW w:w="2670" w:type="dxa"/>
            <w:shd w:val="clear" w:color="auto" w:fill="auto"/>
            <w:vAlign w:val="bottom"/>
          </w:tcPr>
          <w:p w14:paraId="79FF7812"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GRLER A</w:t>
            </w:r>
          </w:p>
        </w:tc>
        <w:tc>
          <w:tcPr>
            <w:tcW w:w="1125" w:type="dxa"/>
            <w:shd w:val="clear" w:color="auto" w:fill="auto"/>
            <w:vAlign w:val="bottom"/>
          </w:tcPr>
          <w:p w14:paraId="79FF781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41" w:type="dxa"/>
            <w:shd w:val="clear" w:color="auto" w:fill="auto"/>
            <w:vAlign w:val="bottom"/>
          </w:tcPr>
          <w:p w14:paraId="79FF781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97" w:type="dxa"/>
            <w:shd w:val="clear" w:color="auto" w:fill="auto"/>
            <w:vAlign w:val="bottom"/>
          </w:tcPr>
          <w:p w14:paraId="79FF781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0.304</w:t>
            </w:r>
          </w:p>
        </w:tc>
        <w:tc>
          <w:tcPr>
            <w:tcW w:w="1141" w:type="dxa"/>
            <w:shd w:val="clear" w:color="auto" w:fill="auto"/>
            <w:vAlign w:val="bottom"/>
          </w:tcPr>
          <w:p w14:paraId="79FF781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w:t>
            </w:r>
          </w:p>
        </w:tc>
        <w:tc>
          <w:tcPr>
            <w:tcW w:w="1141" w:type="dxa"/>
            <w:shd w:val="clear" w:color="auto" w:fill="auto"/>
            <w:vAlign w:val="bottom"/>
          </w:tcPr>
          <w:p w14:paraId="79FF781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71" w:type="dxa"/>
            <w:shd w:val="clear" w:color="auto" w:fill="auto"/>
            <w:vAlign w:val="bottom"/>
          </w:tcPr>
          <w:p w14:paraId="79FF781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r>
      <w:tr w:rsidR="006A2E07" w14:paraId="79FF7821" w14:textId="77777777">
        <w:trPr>
          <w:trHeight w:val="302"/>
        </w:trPr>
        <w:tc>
          <w:tcPr>
            <w:tcW w:w="2670" w:type="dxa"/>
            <w:shd w:val="clear" w:color="auto" w:fill="auto"/>
            <w:vAlign w:val="bottom"/>
          </w:tcPr>
          <w:p w14:paraId="79FF781A"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MOSEKILDE E</w:t>
            </w:r>
          </w:p>
        </w:tc>
        <w:tc>
          <w:tcPr>
            <w:tcW w:w="1125" w:type="dxa"/>
            <w:shd w:val="clear" w:color="auto" w:fill="auto"/>
            <w:vAlign w:val="bottom"/>
          </w:tcPr>
          <w:p w14:paraId="79FF781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41" w:type="dxa"/>
            <w:shd w:val="clear" w:color="auto" w:fill="auto"/>
            <w:vAlign w:val="bottom"/>
          </w:tcPr>
          <w:p w14:paraId="79FF781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97" w:type="dxa"/>
            <w:shd w:val="clear" w:color="auto" w:fill="auto"/>
            <w:vAlign w:val="bottom"/>
          </w:tcPr>
          <w:p w14:paraId="79FF781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0.184</w:t>
            </w:r>
          </w:p>
        </w:tc>
        <w:tc>
          <w:tcPr>
            <w:tcW w:w="1141" w:type="dxa"/>
            <w:shd w:val="clear" w:color="auto" w:fill="auto"/>
            <w:vAlign w:val="bottom"/>
          </w:tcPr>
          <w:p w14:paraId="79FF781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w:t>
            </w:r>
          </w:p>
        </w:tc>
        <w:tc>
          <w:tcPr>
            <w:tcW w:w="1141" w:type="dxa"/>
            <w:shd w:val="clear" w:color="auto" w:fill="auto"/>
            <w:vAlign w:val="bottom"/>
          </w:tcPr>
          <w:p w14:paraId="79FF781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71" w:type="dxa"/>
            <w:shd w:val="clear" w:color="auto" w:fill="auto"/>
            <w:vAlign w:val="bottom"/>
          </w:tcPr>
          <w:p w14:paraId="79FF782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1985</w:t>
            </w:r>
          </w:p>
        </w:tc>
      </w:tr>
      <w:tr w:rsidR="006A2E07" w14:paraId="79FF7829" w14:textId="77777777">
        <w:trPr>
          <w:trHeight w:val="302"/>
        </w:trPr>
        <w:tc>
          <w:tcPr>
            <w:tcW w:w="2670" w:type="dxa"/>
            <w:shd w:val="clear" w:color="auto" w:fill="auto"/>
            <w:vAlign w:val="bottom"/>
          </w:tcPr>
          <w:p w14:paraId="79FF7822"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STERMAN J</w:t>
            </w:r>
          </w:p>
        </w:tc>
        <w:tc>
          <w:tcPr>
            <w:tcW w:w="1125" w:type="dxa"/>
            <w:shd w:val="clear" w:color="auto" w:fill="auto"/>
            <w:vAlign w:val="bottom"/>
          </w:tcPr>
          <w:p w14:paraId="79FF782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41" w:type="dxa"/>
            <w:shd w:val="clear" w:color="auto" w:fill="auto"/>
            <w:vAlign w:val="bottom"/>
          </w:tcPr>
          <w:p w14:paraId="79FF782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97" w:type="dxa"/>
            <w:shd w:val="clear" w:color="auto" w:fill="auto"/>
            <w:vAlign w:val="bottom"/>
          </w:tcPr>
          <w:p w14:paraId="79FF782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0.389</w:t>
            </w:r>
          </w:p>
        </w:tc>
        <w:tc>
          <w:tcPr>
            <w:tcW w:w="1141" w:type="dxa"/>
            <w:shd w:val="clear" w:color="auto" w:fill="auto"/>
            <w:vAlign w:val="bottom"/>
          </w:tcPr>
          <w:p w14:paraId="79FF782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381</w:t>
            </w:r>
          </w:p>
        </w:tc>
        <w:tc>
          <w:tcPr>
            <w:tcW w:w="1141" w:type="dxa"/>
            <w:shd w:val="clear" w:color="auto" w:fill="auto"/>
            <w:vAlign w:val="bottom"/>
          </w:tcPr>
          <w:p w14:paraId="79FF782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71" w:type="dxa"/>
            <w:shd w:val="clear" w:color="auto" w:fill="auto"/>
            <w:vAlign w:val="bottom"/>
          </w:tcPr>
          <w:p w14:paraId="79FF782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2005</w:t>
            </w:r>
          </w:p>
        </w:tc>
      </w:tr>
      <w:tr w:rsidR="006A2E07" w14:paraId="79FF7831" w14:textId="77777777">
        <w:trPr>
          <w:trHeight w:val="302"/>
        </w:trPr>
        <w:tc>
          <w:tcPr>
            <w:tcW w:w="2670" w:type="dxa"/>
            <w:shd w:val="clear" w:color="auto" w:fill="auto"/>
            <w:vAlign w:val="bottom"/>
          </w:tcPr>
          <w:p w14:paraId="79FF782A"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GHAFFARZADEGAN N</w:t>
            </w:r>
          </w:p>
        </w:tc>
        <w:tc>
          <w:tcPr>
            <w:tcW w:w="1125" w:type="dxa"/>
            <w:shd w:val="clear" w:color="auto" w:fill="auto"/>
            <w:vAlign w:val="bottom"/>
          </w:tcPr>
          <w:p w14:paraId="79FF782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41" w:type="dxa"/>
            <w:shd w:val="clear" w:color="auto" w:fill="auto"/>
            <w:vAlign w:val="bottom"/>
          </w:tcPr>
          <w:p w14:paraId="79FF782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97" w:type="dxa"/>
            <w:shd w:val="clear" w:color="auto" w:fill="auto"/>
            <w:vAlign w:val="bottom"/>
          </w:tcPr>
          <w:p w14:paraId="79FF782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0.462</w:t>
            </w:r>
          </w:p>
        </w:tc>
        <w:tc>
          <w:tcPr>
            <w:tcW w:w="1141" w:type="dxa"/>
            <w:shd w:val="clear" w:color="auto" w:fill="auto"/>
            <w:vAlign w:val="bottom"/>
          </w:tcPr>
          <w:p w14:paraId="79FF782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296</w:t>
            </w:r>
          </w:p>
        </w:tc>
        <w:tc>
          <w:tcPr>
            <w:tcW w:w="1141" w:type="dxa"/>
            <w:shd w:val="clear" w:color="auto" w:fill="auto"/>
            <w:vAlign w:val="bottom"/>
          </w:tcPr>
          <w:p w14:paraId="79FF782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71" w:type="dxa"/>
            <w:shd w:val="clear" w:color="auto" w:fill="auto"/>
            <w:vAlign w:val="bottom"/>
          </w:tcPr>
          <w:p w14:paraId="79FF783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2010</w:t>
            </w:r>
          </w:p>
        </w:tc>
      </w:tr>
      <w:tr w:rsidR="006A2E07" w14:paraId="79FF7839" w14:textId="77777777">
        <w:trPr>
          <w:trHeight w:val="302"/>
        </w:trPr>
        <w:tc>
          <w:tcPr>
            <w:tcW w:w="2670" w:type="dxa"/>
            <w:shd w:val="clear" w:color="auto" w:fill="auto"/>
            <w:vAlign w:val="bottom"/>
          </w:tcPr>
          <w:p w14:paraId="79FF7832"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HOMER J</w:t>
            </w:r>
          </w:p>
        </w:tc>
        <w:tc>
          <w:tcPr>
            <w:tcW w:w="1125" w:type="dxa"/>
            <w:shd w:val="clear" w:color="auto" w:fill="auto"/>
            <w:vAlign w:val="bottom"/>
          </w:tcPr>
          <w:p w14:paraId="79FF783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41" w:type="dxa"/>
            <w:shd w:val="clear" w:color="auto" w:fill="auto"/>
            <w:vAlign w:val="bottom"/>
          </w:tcPr>
          <w:p w14:paraId="79FF783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97" w:type="dxa"/>
            <w:shd w:val="clear" w:color="auto" w:fill="auto"/>
            <w:vAlign w:val="bottom"/>
          </w:tcPr>
          <w:p w14:paraId="79FF783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0.261</w:t>
            </w:r>
          </w:p>
        </w:tc>
        <w:tc>
          <w:tcPr>
            <w:tcW w:w="1141" w:type="dxa"/>
            <w:shd w:val="clear" w:color="auto" w:fill="auto"/>
            <w:vAlign w:val="bottom"/>
          </w:tcPr>
          <w:p w14:paraId="79FF783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w:t>
            </w:r>
          </w:p>
        </w:tc>
        <w:tc>
          <w:tcPr>
            <w:tcW w:w="1141" w:type="dxa"/>
            <w:shd w:val="clear" w:color="auto" w:fill="auto"/>
            <w:vAlign w:val="bottom"/>
          </w:tcPr>
          <w:p w14:paraId="79FF783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71" w:type="dxa"/>
            <w:shd w:val="clear" w:color="auto" w:fill="auto"/>
            <w:vAlign w:val="bottom"/>
          </w:tcPr>
          <w:p w14:paraId="79FF783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r>
      <w:tr w:rsidR="006A2E07" w14:paraId="79FF7841" w14:textId="77777777">
        <w:trPr>
          <w:trHeight w:val="302"/>
        </w:trPr>
        <w:tc>
          <w:tcPr>
            <w:tcW w:w="2670" w:type="dxa"/>
            <w:shd w:val="clear" w:color="auto" w:fill="auto"/>
            <w:vAlign w:val="bottom"/>
          </w:tcPr>
          <w:p w14:paraId="79FF783A"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HOMER JB</w:t>
            </w:r>
          </w:p>
        </w:tc>
        <w:tc>
          <w:tcPr>
            <w:tcW w:w="1125" w:type="dxa"/>
            <w:shd w:val="clear" w:color="auto" w:fill="auto"/>
            <w:vAlign w:val="bottom"/>
          </w:tcPr>
          <w:p w14:paraId="79FF783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41" w:type="dxa"/>
            <w:shd w:val="clear" w:color="auto" w:fill="auto"/>
            <w:vAlign w:val="bottom"/>
          </w:tcPr>
          <w:p w14:paraId="79FF783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97" w:type="dxa"/>
            <w:shd w:val="clear" w:color="auto" w:fill="auto"/>
            <w:vAlign w:val="bottom"/>
          </w:tcPr>
          <w:p w14:paraId="79FF783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0.158</w:t>
            </w:r>
          </w:p>
        </w:tc>
        <w:tc>
          <w:tcPr>
            <w:tcW w:w="1141" w:type="dxa"/>
            <w:shd w:val="clear" w:color="auto" w:fill="auto"/>
            <w:vAlign w:val="bottom"/>
          </w:tcPr>
          <w:p w14:paraId="79FF783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141" w:type="dxa"/>
            <w:shd w:val="clear" w:color="auto" w:fill="auto"/>
            <w:vAlign w:val="bottom"/>
          </w:tcPr>
          <w:p w14:paraId="79FF783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71" w:type="dxa"/>
            <w:shd w:val="clear" w:color="auto" w:fill="auto"/>
            <w:vAlign w:val="bottom"/>
          </w:tcPr>
          <w:p w14:paraId="79FF784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1985</w:t>
            </w:r>
          </w:p>
        </w:tc>
      </w:tr>
      <w:tr w:rsidR="006A2E07" w14:paraId="79FF7849" w14:textId="77777777">
        <w:trPr>
          <w:trHeight w:val="302"/>
        </w:trPr>
        <w:tc>
          <w:tcPr>
            <w:tcW w:w="2670" w:type="dxa"/>
            <w:shd w:val="clear" w:color="auto" w:fill="auto"/>
            <w:vAlign w:val="bottom"/>
          </w:tcPr>
          <w:p w14:paraId="79FF7842"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CAVANA RY</w:t>
            </w:r>
          </w:p>
        </w:tc>
        <w:tc>
          <w:tcPr>
            <w:tcW w:w="1125" w:type="dxa"/>
            <w:shd w:val="clear" w:color="auto" w:fill="auto"/>
            <w:vAlign w:val="bottom"/>
          </w:tcPr>
          <w:p w14:paraId="79FF784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41" w:type="dxa"/>
            <w:shd w:val="clear" w:color="auto" w:fill="auto"/>
            <w:vAlign w:val="bottom"/>
          </w:tcPr>
          <w:p w14:paraId="79FF784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97" w:type="dxa"/>
            <w:shd w:val="clear" w:color="auto" w:fill="auto"/>
            <w:vAlign w:val="bottom"/>
          </w:tcPr>
          <w:p w14:paraId="79FF784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0.208</w:t>
            </w:r>
          </w:p>
        </w:tc>
        <w:tc>
          <w:tcPr>
            <w:tcW w:w="1141" w:type="dxa"/>
            <w:shd w:val="clear" w:color="auto" w:fill="auto"/>
            <w:vAlign w:val="bottom"/>
          </w:tcPr>
          <w:p w14:paraId="79FF784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w:t>
            </w:r>
          </w:p>
        </w:tc>
        <w:tc>
          <w:tcPr>
            <w:tcW w:w="1141" w:type="dxa"/>
            <w:shd w:val="clear" w:color="auto" w:fill="auto"/>
            <w:vAlign w:val="bottom"/>
          </w:tcPr>
          <w:p w14:paraId="79FF784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71" w:type="dxa"/>
            <w:shd w:val="clear" w:color="auto" w:fill="auto"/>
            <w:vAlign w:val="bottom"/>
          </w:tcPr>
          <w:p w14:paraId="79FF784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1999</w:t>
            </w:r>
          </w:p>
        </w:tc>
      </w:tr>
      <w:tr w:rsidR="006A2E07" w14:paraId="79FF7851" w14:textId="77777777">
        <w:trPr>
          <w:trHeight w:val="302"/>
        </w:trPr>
        <w:tc>
          <w:tcPr>
            <w:tcW w:w="2670" w:type="dxa"/>
            <w:shd w:val="clear" w:color="auto" w:fill="auto"/>
            <w:vAlign w:val="bottom"/>
          </w:tcPr>
          <w:p w14:paraId="79FF784A"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GONALVES P</w:t>
            </w:r>
          </w:p>
        </w:tc>
        <w:tc>
          <w:tcPr>
            <w:tcW w:w="1125" w:type="dxa"/>
            <w:shd w:val="clear" w:color="auto" w:fill="auto"/>
            <w:vAlign w:val="bottom"/>
          </w:tcPr>
          <w:p w14:paraId="79FF784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41" w:type="dxa"/>
            <w:shd w:val="clear" w:color="auto" w:fill="auto"/>
            <w:vAlign w:val="bottom"/>
          </w:tcPr>
          <w:p w14:paraId="79FF784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97" w:type="dxa"/>
            <w:shd w:val="clear" w:color="auto" w:fill="auto"/>
            <w:vAlign w:val="bottom"/>
          </w:tcPr>
          <w:p w14:paraId="79FF784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0.278</w:t>
            </w:r>
          </w:p>
        </w:tc>
        <w:tc>
          <w:tcPr>
            <w:tcW w:w="1141" w:type="dxa"/>
            <w:shd w:val="clear" w:color="auto" w:fill="auto"/>
            <w:vAlign w:val="bottom"/>
          </w:tcPr>
          <w:p w14:paraId="79FF784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w:t>
            </w:r>
          </w:p>
        </w:tc>
        <w:tc>
          <w:tcPr>
            <w:tcW w:w="1141" w:type="dxa"/>
            <w:shd w:val="clear" w:color="auto" w:fill="auto"/>
            <w:vAlign w:val="bottom"/>
          </w:tcPr>
          <w:p w14:paraId="79FF784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71" w:type="dxa"/>
            <w:shd w:val="clear" w:color="auto" w:fill="auto"/>
            <w:vAlign w:val="bottom"/>
          </w:tcPr>
          <w:p w14:paraId="79FF785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2005</w:t>
            </w:r>
          </w:p>
        </w:tc>
      </w:tr>
      <w:tr w:rsidR="006A2E07" w14:paraId="79FF7859" w14:textId="77777777">
        <w:trPr>
          <w:trHeight w:val="302"/>
        </w:trPr>
        <w:tc>
          <w:tcPr>
            <w:tcW w:w="2670" w:type="dxa"/>
            <w:shd w:val="clear" w:color="auto" w:fill="auto"/>
            <w:vAlign w:val="bottom"/>
          </w:tcPr>
          <w:p w14:paraId="79FF7852"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GONZALEZ C</w:t>
            </w:r>
          </w:p>
        </w:tc>
        <w:tc>
          <w:tcPr>
            <w:tcW w:w="1125" w:type="dxa"/>
            <w:shd w:val="clear" w:color="auto" w:fill="auto"/>
            <w:vAlign w:val="bottom"/>
          </w:tcPr>
          <w:p w14:paraId="79FF785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41" w:type="dxa"/>
            <w:shd w:val="clear" w:color="auto" w:fill="auto"/>
            <w:vAlign w:val="bottom"/>
          </w:tcPr>
          <w:p w14:paraId="79FF785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97" w:type="dxa"/>
            <w:shd w:val="clear" w:color="auto" w:fill="auto"/>
            <w:vAlign w:val="bottom"/>
          </w:tcPr>
          <w:p w14:paraId="79FF785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0.313</w:t>
            </w:r>
          </w:p>
        </w:tc>
        <w:tc>
          <w:tcPr>
            <w:tcW w:w="1141" w:type="dxa"/>
            <w:shd w:val="clear" w:color="auto" w:fill="auto"/>
            <w:vAlign w:val="bottom"/>
          </w:tcPr>
          <w:p w14:paraId="79FF785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w:t>
            </w:r>
          </w:p>
        </w:tc>
        <w:tc>
          <w:tcPr>
            <w:tcW w:w="1141" w:type="dxa"/>
            <w:shd w:val="clear" w:color="auto" w:fill="auto"/>
            <w:vAlign w:val="bottom"/>
          </w:tcPr>
          <w:p w14:paraId="79FF785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71" w:type="dxa"/>
            <w:shd w:val="clear" w:color="auto" w:fill="auto"/>
            <w:vAlign w:val="bottom"/>
          </w:tcPr>
          <w:p w14:paraId="79FF785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2007</w:t>
            </w:r>
          </w:p>
        </w:tc>
      </w:tr>
    </w:tbl>
    <w:p w14:paraId="79FF785A" w14:textId="77777777" w:rsidR="006A2E07" w:rsidRDefault="006A2E07">
      <w:pPr>
        <w:spacing w:after="0" w:line="360" w:lineRule="auto"/>
        <w:jc w:val="both"/>
        <w:rPr>
          <w:rFonts w:ascii="Times New Roman" w:eastAsia="Times New Roman" w:hAnsi="Times New Roman" w:cs="Times New Roman"/>
          <w:color w:val="000000"/>
          <w:sz w:val="24"/>
          <w:szCs w:val="24"/>
        </w:rPr>
      </w:pPr>
    </w:p>
    <w:p w14:paraId="79FF785B" w14:textId="77777777" w:rsidR="006A2E07" w:rsidRDefault="007F2CDF">
      <w:pP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TC: total citation; NP: number of papers; PY: publication year</w:t>
      </w:r>
    </w:p>
    <w:p w14:paraId="79FF785C" w14:textId="77777777" w:rsidR="006A2E07" w:rsidRDefault="007F2CDF">
      <w:pP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Source: Authors' elaboration using </w:t>
      </w:r>
      <w:proofErr w:type="spellStart"/>
      <w:r>
        <w:rPr>
          <w:rFonts w:ascii="Times New Roman" w:eastAsia="Times New Roman" w:hAnsi="Times New Roman" w:cs="Times New Roman"/>
          <w:color w:val="000000"/>
          <w:sz w:val="24"/>
          <w:szCs w:val="24"/>
        </w:rPr>
        <w:t>Biblioshiny</w:t>
      </w:r>
      <w:proofErr w:type="spellEnd"/>
    </w:p>
    <w:p w14:paraId="79FF785D" w14:textId="77777777" w:rsidR="006A2E07" w:rsidRDefault="006A2E07"/>
    <w:p w14:paraId="79FF785E" w14:textId="77777777" w:rsidR="006A2E07" w:rsidRDefault="006A2E07"/>
    <w:p w14:paraId="79FF785F" w14:textId="77777777" w:rsidR="006A2E07" w:rsidRDefault="006A2E07"/>
    <w:p w14:paraId="79FF7860" w14:textId="77777777" w:rsidR="006A2E07" w:rsidRDefault="006A2E07"/>
    <w:p w14:paraId="79FF7861" w14:textId="77777777" w:rsidR="006A2E07" w:rsidRDefault="006A2E07"/>
    <w:p w14:paraId="79FF7862" w14:textId="77777777" w:rsidR="006A2E07" w:rsidRDefault="006A2E07"/>
    <w:p w14:paraId="79FF7863" w14:textId="77777777" w:rsidR="006A2E07" w:rsidRDefault="006A2E07"/>
    <w:p w14:paraId="79FF7864" w14:textId="77777777" w:rsidR="006A2E07" w:rsidRDefault="006A2E07"/>
    <w:p w14:paraId="79FF7865" w14:textId="77777777" w:rsidR="006A2E07" w:rsidRDefault="006A2E07"/>
    <w:p w14:paraId="79FF7866" w14:textId="77777777" w:rsidR="006A2E07" w:rsidRDefault="007F2CDF">
      <w:p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Table 3.  Authors` production through </w:t>
      </w:r>
      <w:proofErr w:type="spellStart"/>
      <w:r>
        <w:rPr>
          <w:rFonts w:ascii="Times New Roman" w:eastAsia="Times New Roman" w:hAnsi="Times New Roman" w:cs="Times New Roman"/>
          <w:b/>
          <w:color w:val="000000"/>
          <w:sz w:val="24"/>
          <w:szCs w:val="24"/>
        </w:rPr>
        <w:t>Lotka's</w:t>
      </w:r>
      <w:proofErr w:type="spellEnd"/>
      <w:r>
        <w:rPr>
          <w:rFonts w:ascii="Times New Roman" w:eastAsia="Times New Roman" w:hAnsi="Times New Roman" w:cs="Times New Roman"/>
          <w:b/>
          <w:color w:val="000000"/>
          <w:sz w:val="24"/>
          <w:szCs w:val="24"/>
        </w:rPr>
        <w:t xml:space="preserve"> law</w:t>
      </w:r>
    </w:p>
    <w:p w14:paraId="79FF7867" w14:textId="77777777" w:rsidR="006A2E07" w:rsidRDefault="006A2E07">
      <w:pPr>
        <w:spacing w:after="0" w:line="276" w:lineRule="auto"/>
        <w:jc w:val="both"/>
        <w:rPr>
          <w:rFonts w:ascii="Times New Roman" w:eastAsia="Times New Roman" w:hAnsi="Times New Roman" w:cs="Times New Roman"/>
          <w:b/>
          <w:color w:val="000000"/>
          <w:sz w:val="24"/>
          <w:szCs w:val="24"/>
        </w:rPr>
      </w:pPr>
    </w:p>
    <w:tbl>
      <w:tblPr>
        <w:tblStyle w:val="a1"/>
        <w:tblW w:w="887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3260"/>
        <w:gridCol w:w="3345"/>
      </w:tblGrid>
      <w:tr w:rsidR="006A2E07" w14:paraId="79FF786B" w14:textId="77777777">
        <w:trPr>
          <w:trHeight w:val="290"/>
        </w:trPr>
        <w:tc>
          <w:tcPr>
            <w:tcW w:w="2268" w:type="dxa"/>
            <w:shd w:val="clear" w:color="auto" w:fill="auto"/>
            <w:vAlign w:val="bottom"/>
          </w:tcPr>
          <w:p w14:paraId="79FF7868"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Documents written</w:t>
            </w:r>
          </w:p>
        </w:tc>
        <w:tc>
          <w:tcPr>
            <w:tcW w:w="3260" w:type="dxa"/>
            <w:shd w:val="clear" w:color="auto" w:fill="auto"/>
            <w:vAlign w:val="bottom"/>
          </w:tcPr>
          <w:p w14:paraId="79FF7869"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 of Authors</w:t>
            </w:r>
          </w:p>
        </w:tc>
        <w:tc>
          <w:tcPr>
            <w:tcW w:w="3345" w:type="dxa"/>
            <w:shd w:val="clear" w:color="auto" w:fill="auto"/>
            <w:vAlign w:val="bottom"/>
          </w:tcPr>
          <w:p w14:paraId="79FF786A"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Proportion of Authors</w:t>
            </w:r>
          </w:p>
        </w:tc>
      </w:tr>
      <w:tr w:rsidR="006A2E07" w14:paraId="79FF786F" w14:textId="77777777">
        <w:trPr>
          <w:trHeight w:val="290"/>
        </w:trPr>
        <w:tc>
          <w:tcPr>
            <w:tcW w:w="2268" w:type="dxa"/>
            <w:shd w:val="clear" w:color="auto" w:fill="auto"/>
            <w:vAlign w:val="bottom"/>
          </w:tcPr>
          <w:p w14:paraId="79FF786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260" w:type="dxa"/>
            <w:shd w:val="clear" w:color="auto" w:fill="auto"/>
            <w:vAlign w:val="bottom"/>
          </w:tcPr>
          <w:p w14:paraId="79FF786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633</w:t>
            </w:r>
          </w:p>
        </w:tc>
        <w:tc>
          <w:tcPr>
            <w:tcW w:w="3345" w:type="dxa"/>
            <w:shd w:val="clear" w:color="auto" w:fill="auto"/>
            <w:vAlign w:val="bottom"/>
          </w:tcPr>
          <w:p w14:paraId="79FF786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0.787</w:t>
            </w:r>
          </w:p>
        </w:tc>
      </w:tr>
      <w:tr w:rsidR="006A2E07" w14:paraId="79FF7873" w14:textId="77777777">
        <w:trPr>
          <w:trHeight w:val="290"/>
        </w:trPr>
        <w:tc>
          <w:tcPr>
            <w:tcW w:w="2268" w:type="dxa"/>
            <w:shd w:val="clear" w:color="auto" w:fill="auto"/>
            <w:vAlign w:val="bottom"/>
          </w:tcPr>
          <w:p w14:paraId="79FF787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260" w:type="dxa"/>
            <w:shd w:val="clear" w:color="auto" w:fill="auto"/>
            <w:vAlign w:val="bottom"/>
          </w:tcPr>
          <w:p w14:paraId="79FF787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3345" w:type="dxa"/>
            <w:shd w:val="clear" w:color="auto" w:fill="auto"/>
            <w:vAlign w:val="bottom"/>
          </w:tcPr>
          <w:p w14:paraId="79FF7872"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0.107</w:t>
            </w:r>
          </w:p>
        </w:tc>
      </w:tr>
      <w:tr w:rsidR="006A2E07" w14:paraId="79FF7877" w14:textId="77777777">
        <w:trPr>
          <w:trHeight w:val="290"/>
        </w:trPr>
        <w:tc>
          <w:tcPr>
            <w:tcW w:w="2268" w:type="dxa"/>
            <w:shd w:val="clear" w:color="auto" w:fill="auto"/>
            <w:vAlign w:val="bottom"/>
          </w:tcPr>
          <w:p w14:paraId="79FF787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260" w:type="dxa"/>
            <w:shd w:val="clear" w:color="auto" w:fill="auto"/>
            <w:vAlign w:val="bottom"/>
          </w:tcPr>
          <w:p w14:paraId="79FF787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3345" w:type="dxa"/>
            <w:shd w:val="clear" w:color="auto" w:fill="auto"/>
            <w:vAlign w:val="bottom"/>
          </w:tcPr>
          <w:p w14:paraId="79FF787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0.041</w:t>
            </w:r>
          </w:p>
        </w:tc>
      </w:tr>
      <w:tr w:rsidR="006A2E07" w14:paraId="79FF787B" w14:textId="77777777">
        <w:trPr>
          <w:trHeight w:val="290"/>
        </w:trPr>
        <w:tc>
          <w:tcPr>
            <w:tcW w:w="2268" w:type="dxa"/>
            <w:shd w:val="clear" w:color="auto" w:fill="auto"/>
            <w:vAlign w:val="bottom"/>
          </w:tcPr>
          <w:p w14:paraId="79FF787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260" w:type="dxa"/>
            <w:shd w:val="clear" w:color="auto" w:fill="auto"/>
            <w:vAlign w:val="bottom"/>
          </w:tcPr>
          <w:p w14:paraId="79FF787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345" w:type="dxa"/>
            <w:shd w:val="clear" w:color="auto" w:fill="auto"/>
            <w:vAlign w:val="bottom"/>
          </w:tcPr>
          <w:p w14:paraId="79FF787A"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0.017</w:t>
            </w:r>
          </w:p>
        </w:tc>
      </w:tr>
      <w:tr w:rsidR="006A2E07" w14:paraId="79FF787F" w14:textId="77777777">
        <w:trPr>
          <w:trHeight w:val="290"/>
        </w:trPr>
        <w:tc>
          <w:tcPr>
            <w:tcW w:w="2268" w:type="dxa"/>
            <w:shd w:val="clear" w:color="auto" w:fill="auto"/>
            <w:vAlign w:val="bottom"/>
          </w:tcPr>
          <w:p w14:paraId="79FF787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260" w:type="dxa"/>
            <w:shd w:val="clear" w:color="auto" w:fill="auto"/>
            <w:vAlign w:val="bottom"/>
          </w:tcPr>
          <w:p w14:paraId="79FF787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345" w:type="dxa"/>
            <w:shd w:val="clear" w:color="auto" w:fill="auto"/>
            <w:vAlign w:val="bottom"/>
          </w:tcPr>
          <w:p w14:paraId="79FF787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0.012</w:t>
            </w:r>
          </w:p>
        </w:tc>
      </w:tr>
      <w:tr w:rsidR="006A2E07" w14:paraId="79FF7883" w14:textId="77777777">
        <w:trPr>
          <w:trHeight w:val="290"/>
        </w:trPr>
        <w:tc>
          <w:tcPr>
            <w:tcW w:w="2268" w:type="dxa"/>
            <w:shd w:val="clear" w:color="auto" w:fill="auto"/>
            <w:vAlign w:val="bottom"/>
          </w:tcPr>
          <w:p w14:paraId="79FF788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260" w:type="dxa"/>
            <w:shd w:val="clear" w:color="auto" w:fill="auto"/>
            <w:vAlign w:val="bottom"/>
          </w:tcPr>
          <w:p w14:paraId="79FF788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345" w:type="dxa"/>
            <w:shd w:val="clear" w:color="auto" w:fill="auto"/>
            <w:vAlign w:val="bottom"/>
          </w:tcPr>
          <w:p w14:paraId="79FF7882"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0.006</w:t>
            </w:r>
          </w:p>
        </w:tc>
      </w:tr>
      <w:tr w:rsidR="006A2E07" w14:paraId="79FF7887" w14:textId="77777777">
        <w:trPr>
          <w:trHeight w:val="290"/>
        </w:trPr>
        <w:tc>
          <w:tcPr>
            <w:tcW w:w="2268" w:type="dxa"/>
            <w:shd w:val="clear" w:color="auto" w:fill="auto"/>
            <w:vAlign w:val="bottom"/>
          </w:tcPr>
          <w:p w14:paraId="79FF788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260" w:type="dxa"/>
            <w:shd w:val="clear" w:color="auto" w:fill="auto"/>
            <w:vAlign w:val="bottom"/>
          </w:tcPr>
          <w:p w14:paraId="79FF788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345" w:type="dxa"/>
            <w:shd w:val="clear" w:color="auto" w:fill="auto"/>
            <w:vAlign w:val="bottom"/>
          </w:tcPr>
          <w:p w14:paraId="79FF788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0.005</w:t>
            </w:r>
          </w:p>
        </w:tc>
      </w:tr>
      <w:tr w:rsidR="006A2E07" w14:paraId="79FF788B" w14:textId="77777777">
        <w:trPr>
          <w:trHeight w:val="290"/>
        </w:trPr>
        <w:tc>
          <w:tcPr>
            <w:tcW w:w="2268" w:type="dxa"/>
            <w:shd w:val="clear" w:color="auto" w:fill="auto"/>
            <w:vAlign w:val="bottom"/>
          </w:tcPr>
          <w:p w14:paraId="79FF788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260" w:type="dxa"/>
            <w:shd w:val="clear" w:color="auto" w:fill="auto"/>
            <w:vAlign w:val="bottom"/>
          </w:tcPr>
          <w:p w14:paraId="79FF788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345" w:type="dxa"/>
            <w:shd w:val="clear" w:color="auto" w:fill="auto"/>
            <w:vAlign w:val="bottom"/>
          </w:tcPr>
          <w:p w14:paraId="79FF788A"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w:t>
            </w:r>
          </w:p>
        </w:tc>
      </w:tr>
      <w:tr w:rsidR="006A2E07" w14:paraId="79FF788F" w14:textId="77777777">
        <w:trPr>
          <w:trHeight w:val="290"/>
        </w:trPr>
        <w:tc>
          <w:tcPr>
            <w:tcW w:w="2268" w:type="dxa"/>
            <w:shd w:val="clear" w:color="auto" w:fill="auto"/>
            <w:vAlign w:val="bottom"/>
          </w:tcPr>
          <w:p w14:paraId="79FF788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260" w:type="dxa"/>
            <w:shd w:val="clear" w:color="auto" w:fill="auto"/>
            <w:vAlign w:val="bottom"/>
          </w:tcPr>
          <w:p w14:paraId="79FF788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345" w:type="dxa"/>
            <w:shd w:val="clear" w:color="auto" w:fill="auto"/>
            <w:vAlign w:val="bottom"/>
          </w:tcPr>
          <w:p w14:paraId="79FF788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w:t>
            </w:r>
          </w:p>
        </w:tc>
      </w:tr>
      <w:tr w:rsidR="006A2E07" w14:paraId="79FF7893" w14:textId="77777777">
        <w:trPr>
          <w:trHeight w:val="290"/>
        </w:trPr>
        <w:tc>
          <w:tcPr>
            <w:tcW w:w="2268" w:type="dxa"/>
            <w:shd w:val="clear" w:color="auto" w:fill="auto"/>
            <w:vAlign w:val="bottom"/>
          </w:tcPr>
          <w:p w14:paraId="79FF789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260" w:type="dxa"/>
            <w:shd w:val="clear" w:color="auto" w:fill="auto"/>
            <w:vAlign w:val="bottom"/>
          </w:tcPr>
          <w:p w14:paraId="79FF789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345" w:type="dxa"/>
            <w:shd w:val="clear" w:color="auto" w:fill="auto"/>
            <w:vAlign w:val="bottom"/>
          </w:tcPr>
          <w:p w14:paraId="79FF7892"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0.006</w:t>
            </w:r>
          </w:p>
        </w:tc>
      </w:tr>
      <w:tr w:rsidR="006A2E07" w14:paraId="79FF7897" w14:textId="77777777">
        <w:trPr>
          <w:trHeight w:val="290"/>
        </w:trPr>
        <w:tc>
          <w:tcPr>
            <w:tcW w:w="2268" w:type="dxa"/>
            <w:shd w:val="clear" w:color="auto" w:fill="auto"/>
            <w:vAlign w:val="bottom"/>
          </w:tcPr>
          <w:p w14:paraId="79FF789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260" w:type="dxa"/>
            <w:shd w:val="clear" w:color="auto" w:fill="auto"/>
            <w:vAlign w:val="bottom"/>
          </w:tcPr>
          <w:p w14:paraId="79FF789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345" w:type="dxa"/>
            <w:shd w:val="clear" w:color="auto" w:fill="auto"/>
            <w:vAlign w:val="bottom"/>
          </w:tcPr>
          <w:p w14:paraId="79FF789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0.005</w:t>
            </w:r>
          </w:p>
        </w:tc>
      </w:tr>
      <w:tr w:rsidR="006A2E07" w14:paraId="79FF789B" w14:textId="77777777">
        <w:trPr>
          <w:trHeight w:val="290"/>
        </w:trPr>
        <w:tc>
          <w:tcPr>
            <w:tcW w:w="2268" w:type="dxa"/>
            <w:shd w:val="clear" w:color="auto" w:fill="auto"/>
            <w:vAlign w:val="bottom"/>
          </w:tcPr>
          <w:p w14:paraId="79FF789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260" w:type="dxa"/>
            <w:shd w:val="clear" w:color="auto" w:fill="auto"/>
            <w:vAlign w:val="bottom"/>
          </w:tcPr>
          <w:p w14:paraId="79FF789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345" w:type="dxa"/>
            <w:shd w:val="clear" w:color="auto" w:fill="auto"/>
            <w:vAlign w:val="bottom"/>
          </w:tcPr>
          <w:p w14:paraId="79FF789A"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r>
      <w:tr w:rsidR="006A2E07" w14:paraId="79FF789F" w14:textId="77777777">
        <w:trPr>
          <w:trHeight w:val="290"/>
        </w:trPr>
        <w:tc>
          <w:tcPr>
            <w:tcW w:w="2268" w:type="dxa"/>
            <w:shd w:val="clear" w:color="auto" w:fill="auto"/>
            <w:vAlign w:val="bottom"/>
          </w:tcPr>
          <w:p w14:paraId="79FF789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260" w:type="dxa"/>
            <w:shd w:val="clear" w:color="auto" w:fill="auto"/>
            <w:vAlign w:val="bottom"/>
          </w:tcPr>
          <w:p w14:paraId="79FF789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345" w:type="dxa"/>
            <w:shd w:val="clear" w:color="auto" w:fill="auto"/>
            <w:vAlign w:val="bottom"/>
          </w:tcPr>
          <w:p w14:paraId="79FF789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r>
      <w:tr w:rsidR="006A2E07" w14:paraId="79FF78A3" w14:textId="77777777">
        <w:trPr>
          <w:trHeight w:val="290"/>
        </w:trPr>
        <w:tc>
          <w:tcPr>
            <w:tcW w:w="2268" w:type="dxa"/>
            <w:shd w:val="clear" w:color="auto" w:fill="auto"/>
            <w:vAlign w:val="bottom"/>
          </w:tcPr>
          <w:p w14:paraId="79FF78A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260" w:type="dxa"/>
            <w:shd w:val="clear" w:color="auto" w:fill="auto"/>
            <w:vAlign w:val="bottom"/>
          </w:tcPr>
          <w:p w14:paraId="79FF78A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345" w:type="dxa"/>
            <w:shd w:val="clear" w:color="auto" w:fill="auto"/>
            <w:vAlign w:val="bottom"/>
          </w:tcPr>
          <w:p w14:paraId="79FF78A2"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r>
      <w:tr w:rsidR="006A2E07" w14:paraId="79FF78A7" w14:textId="77777777">
        <w:trPr>
          <w:trHeight w:val="290"/>
        </w:trPr>
        <w:tc>
          <w:tcPr>
            <w:tcW w:w="2268" w:type="dxa"/>
            <w:shd w:val="clear" w:color="auto" w:fill="auto"/>
            <w:vAlign w:val="bottom"/>
          </w:tcPr>
          <w:p w14:paraId="79FF78A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3260" w:type="dxa"/>
            <w:shd w:val="clear" w:color="auto" w:fill="auto"/>
            <w:vAlign w:val="bottom"/>
          </w:tcPr>
          <w:p w14:paraId="79FF78A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345" w:type="dxa"/>
            <w:shd w:val="clear" w:color="auto" w:fill="auto"/>
            <w:vAlign w:val="bottom"/>
          </w:tcPr>
          <w:p w14:paraId="79FF78A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w:t>
            </w:r>
          </w:p>
        </w:tc>
      </w:tr>
    </w:tbl>
    <w:p w14:paraId="79FF78A8" w14:textId="77777777" w:rsidR="006A2E07" w:rsidRDefault="006A2E07"/>
    <w:p w14:paraId="79FF78A9" w14:textId="77777777" w:rsidR="006A2E07" w:rsidRDefault="006A2E07"/>
    <w:p w14:paraId="79FF78AA" w14:textId="77777777" w:rsidR="006A2E07" w:rsidRDefault="006A2E07"/>
    <w:p w14:paraId="79FF78AB" w14:textId="77777777" w:rsidR="006A2E07" w:rsidRDefault="006A2E07"/>
    <w:p w14:paraId="79FF78AC" w14:textId="77777777" w:rsidR="006A2E07" w:rsidRDefault="006A2E07"/>
    <w:p w14:paraId="79FF78AD" w14:textId="77777777" w:rsidR="006A2E07" w:rsidRDefault="006A2E07"/>
    <w:p w14:paraId="79FF78AE" w14:textId="77777777" w:rsidR="006A2E07" w:rsidRDefault="006A2E07"/>
    <w:p w14:paraId="79FF78AF" w14:textId="77777777" w:rsidR="006A2E07" w:rsidRDefault="006A2E07"/>
    <w:p w14:paraId="79FF78B0" w14:textId="77777777" w:rsidR="006A2E07" w:rsidRDefault="006A2E07"/>
    <w:p w14:paraId="79FF78B1" w14:textId="77777777" w:rsidR="006A2E07" w:rsidRDefault="006A2E07"/>
    <w:p w14:paraId="79FF78B2" w14:textId="77777777" w:rsidR="006A2E07" w:rsidRDefault="006A2E07"/>
    <w:p w14:paraId="79FF78B3" w14:textId="77777777" w:rsidR="006A2E07" w:rsidRDefault="006A2E07"/>
    <w:p w14:paraId="79FF78B4" w14:textId="77777777" w:rsidR="006A2E07" w:rsidRDefault="006A2E07"/>
    <w:p w14:paraId="79FF78B5" w14:textId="77777777" w:rsidR="006A2E07" w:rsidRDefault="006A2E07"/>
    <w:p w14:paraId="79FF78B6" w14:textId="77777777" w:rsidR="006A2E07" w:rsidRDefault="006A2E07"/>
    <w:p w14:paraId="79FF78B7" w14:textId="77777777" w:rsidR="006A2E07" w:rsidRDefault="006A2E07"/>
    <w:p w14:paraId="79FF78B8" w14:textId="77777777" w:rsidR="006A2E07" w:rsidRDefault="006A2E07"/>
    <w:p w14:paraId="79FF78B9" w14:textId="77777777" w:rsidR="006A2E07" w:rsidRDefault="006A2E07"/>
    <w:p w14:paraId="79FF78BA" w14:textId="77777777" w:rsidR="006A2E07" w:rsidRDefault="006A2E07"/>
    <w:p w14:paraId="79FF78BB" w14:textId="77777777" w:rsidR="006A2E07" w:rsidRDefault="006A2E07"/>
    <w:p w14:paraId="79FF78BC" w14:textId="77777777" w:rsidR="006A2E07" w:rsidRDefault="006A2E07"/>
    <w:p w14:paraId="79FF78BD" w14:textId="77777777" w:rsidR="006A2E07" w:rsidRDefault="006A2E07"/>
    <w:p w14:paraId="79FF78BE" w14:textId="77777777" w:rsidR="006A2E07" w:rsidRDefault="006A2E07"/>
    <w:p w14:paraId="79FF78BF" w14:textId="77777777" w:rsidR="006A2E07" w:rsidRDefault="007F2CDF">
      <w:pPr>
        <w:spacing w:before="240" w:after="24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4.  Represents the Top contributing countries to System Dynamics Review journal</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1504"/>
        <w:gridCol w:w="1304"/>
        <w:gridCol w:w="840"/>
        <w:gridCol w:w="956"/>
        <w:gridCol w:w="1807"/>
      </w:tblGrid>
      <w:tr w:rsidR="006A2E07" w14:paraId="79FF78C6" w14:textId="77777777">
        <w:trPr>
          <w:trHeight w:val="290"/>
        </w:trPr>
        <w:tc>
          <w:tcPr>
            <w:tcW w:w="2605" w:type="dxa"/>
            <w:shd w:val="clear" w:color="auto" w:fill="auto"/>
            <w:vAlign w:val="bottom"/>
          </w:tcPr>
          <w:p w14:paraId="79FF78C0"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Country</w:t>
            </w:r>
          </w:p>
        </w:tc>
        <w:tc>
          <w:tcPr>
            <w:tcW w:w="1504" w:type="dxa"/>
            <w:shd w:val="clear" w:color="auto" w:fill="auto"/>
            <w:vAlign w:val="bottom"/>
          </w:tcPr>
          <w:p w14:paraId="79FF78C1"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Articles</w:t>
            </w:r>
          </w:p>
        </w:tc>
        <w:tc>
          <w:tcPr>
            <w:tcW w:w="1304" w:type="dxa"/>
            <w:shd w:val="clear" w:color="auto" w:fill="auto"/>
            <w:vAlign w:val="bottom"/>
          </w:tcPr>
          <w:p w14:paraId="79FF78C2"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Freq</w:t>
            </w:r>
          </w:p>
        </w:tc>
        <w:tc>
          <w:tcPr>
            <w:tcW w:w="840" w:type="dxa"/>
            <w:shd w:val="clear" w:color="auto" w:fill="auto"/>
            <w:vAlign w:val="bottom"/>
          </w:tcPr>
          <w:p w14:paraId="79FF78C3"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SCP</w:t>
            </w:r>
          </w:p>
        </w:tc>
        <w:tc>
          <w:tcPr>
            <w:tcW w:w="956" w:type="dxa"/>
            <w:shd w:val="clear" w:color="auto" w:fill="auto"/>
            <w:vAlign w:val="bottom"/>
          </w:tcPr>
          <w:p w14:paraId="79FF78C4"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MCP</w:t>
            </w:r>
          </w:p>
        </w:tc>
        <w:tc>
          <w:tcPr>
            <w:tcW w:w="1807" w:type="dxa"/>
            <w:shd w:val="clear" w:color="auto" w:fill="auto"/>
            <w:vAlign w:val="bottom"/>
          </w:tcPr>
          <w:p w14:paraId="79FF78C5"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MCP _Ratio</w:t>
            </w:r>
          </w:p>
        </w:tc>
      </w:tr>
      <w:tr w:rsidR="006A2E07" w14:paraId="79FF78CD" w14:textId="77777777">
        <w:trPr>
          <w:trHeight w:val="290"/>
        </w:trPr>
        <w:tc>
          <w:tcPr>
            <w:tcW w:w="2605" w:type="dxa"/>
            <w:shd w:val="clear" w:color="auto" w:fill="auto"/>
            <w:vAlign w:val="bottom"/>
          </w:tcPr>
          <w:p w14:paraId="79FF78C7"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w:t>
            </w:r>
          </w:p>
        </w:tc>
        <w:tc>
          <w:tcPr>
            <w:tcW w:w="1504" w:type="dxa"/>
            <w:shd w:val="clear" w:color="auto" w:fill="auto"/>
            <w:vAlign w:val="bottom"/>
          </w:tcPr>
          <w:p w14:paraId="79FF78C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w:t>
            </w:r>
          </w:p>
        </w:tc>
        <w:tc>
          <w:tcPr>
            <w:tcW w:w="1304" w:type="dxa"/>
            <w:shd w:val="clear" w:color="auto" w:fill="auto"/>
            <w:vAlign w:val="bottom"/>
          </w:tcPr>
          <w:p w14:paraId="79FF78C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0.4566</w:t>
            </w:r>
          </w:p>
        </w:tc>
        <w:tc>
          <w:tcPr>
            <w:tcW w:w="840" w:type="dxa"/>
            <w:shd w:val="clear" w:color="auto" w:fill="auto"/>
            <w:vAlign w:val="bottom"/>
          </w:tcPr>
          <w:p w14:paraId="79FF78CA"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w:t>
            </w:r>
          </w:p>
        </w:tc>
        <w:tc>
          <w:tcPr>
            <w:tcW w:w="956" w:type="dxa"/>
            <w:shd w:val="clear" w:color="auto" w:fill="auto"/>
            <w:vAlign w:val="bottom"/>
          </w:tcPr>
          <w:p w14:paraId="79FF78C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807" w:type="dxa"/>
            <w:shd w:val="clear" w:color="auto" w:fill="auto"/>
            <w:vAlign w:val="bottom"/>
          </w:tcPr>
          <w:p w14:paraId="79FF78C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0.1033</w:t>
            </w:r>
          </w:p>
        </w:tc>
      </w:tr>
      <w:tr w:rsidR="006A2E07" w14:paraId="79FF78D4" w14:textId="77777777">
        <w:trPr>
          <w:trHeight w:val="290"/>
        </w:trPr>
        <w:tc>
          <w:tcPr>
            <w:tcW w:w="2605" w:type="dxa"/>
            <w:shd w:val="clear" w:color="auto" w:fill="auto"/>
            <w:vAlign w:val="bottom"/>
          </w:tcPr>
          <w:p w14:paraId="79FF78CE"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UNITED KINGDOM</w:t>
            </w:r>
          </w:p>
        </w:tc>
        <w:tc>
          <w:tcPr>
            <w:tcW w:w="1504" w:type="dxa"/>
            <w:shd w:val="clear" w:color="auto" w:fill="auto"/>
            <w:vAlign w:val="bottom"/>
          </w:tcPr>
          <w:p w14:paraId="79FF78C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1304" w:type="dxa"/>
            <w:shd w:val="clear" w:color="auto" w:fill="auto"/>
            <w:vAlign w:val="bottom"/>
          </w:tcPr>
          <w:p w14:paraId="79FF78D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0.10755</w:t>
            </w:r>
          </w:p>
        </w:tc>
        <w:tc>
          <w:tcPr>
            <w:tcW w:w="840" w:type="dxa"/>
            <w:shd w:val="clear" w:color="auto" w:fill="auto"/>
            <w:vAlign w:val="bottom"/>
          </w:tcPr>
          <w:p w14:paraId="79FF78D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956" w:type="dxa"/>
            <w:shd w:val="clear" w:color="auto" w:fill="auto"/>
            <w:vAlign w:val="bottom"/>
          </w:tcPr>
          <w:p w14:paraId="79FF78D2"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07" w:type="dxa"/>
            <w:shd w:val="clear" w:color="auto" w:fill="auto"/>
            <w:vAlign w:val="bottom"/>
          </w:tcPr>
          <w:p w14:paraId="79FF78D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0.1053</w:t>
            </w:r>
          </w:p>
        </w:tc>
      </w:tr>
      <w:tr w:rsidR="006A2E07" w14:paraId="79FF78DB" w14:textId="77777777">
        <w:trPr>
          <w:trHeight w:val="290"/>
        </w:trPr>
        <w:tc>
          <w:tcPr>
            <w:tcW w:w="2605" w:type="dxa"/>
            <w:shd w:val="clear" w:color="auto" w:fill="auto"/>
            <w:vAlign w:val="bottom"/>
          </w:tcPr>
          <w:p w14:paraId="79FF78D5"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GERMANY</w:t>
            </w:r>
          </w:p>
        </w:tc>
        <w:tc>
          <w:tcPr>
            <w:tcW w:w="1504" w:type="dxa"/>
            <w:shd w:val="clear" w:color="auto" w:fill="auto"/>
            <w:vAlign w:val="bottom"/>
          </w:tcPr>
          <w:p w14:paraId="79FF78D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304" w:type="dxa"/>
            <w:shd w:val="clear" w:color="auto" w:fill="auto"/>
            <w:vAlign w:val="bottom"/>
          </w:tcPr>
          <w:p w14:paraId="79FF78D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0.05472</w:t>
            </w:r>
          </w:p>
        </w:tc>
        <w:tc>
          <w:tcPr>
            <w:tcW w:w="840" w:type="dxa"/>
            <w:shd w:val="clear" w:color="auto" w:fill="auto"/>
            <w:vAlign w:val="bottom"/>
          </w:tcPr>
          <w:p w14:paraId="79FF78D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956" w:type="dxa"/>
            <w:shd w:val="clear" w:color="auto" w:fill="auto"/>
            <w:vAlign w:val="bottom"/>
          </w:tcPr>
          <w:p w14:paraId="79FF78D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807" w:type="dxa"/>
            <w:shd w:val="clear" w:color="auto" w:fill="auto"/>
            <w:vAlign w:val="bottom"/>
          </w:tcPr>
          <w:p w14:paraId="79FF78DA"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0.2759</w:t>
            </w:r>
          </w:p>
        </w:tc>
      </w:tr>
      <w:tr w:rsidR="006A2E07" w14:paraId="79FF78E2" w14:textId="77777777">
        <w:trPr>
          <w:trHeight w:val="290"/>
        </w:trPr>
        <w:tc>
          <w:tcPr>
            <w:tcW w:w="2605" w:type="dxa"/>
            <w:shd w:val="clear" w:color="auto" w:fill="auto"/>
            <w:vAlign w:val="bottom"/>
          </w:tcPr>
          <w:p w14:paraId="79FF78DC"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NETHERLANDS</w:t>
            </w:r>
          </w:p>
        </w:tc>
        <w:tc>
          <w:tcPr>
            <w:tcW w:w="1504" w:type="dxa"/>
            <w:shd w:val="clear" w:color="auto" w:fill="auto"/>
            <w:vAlign w:val="bottom"/>
          </w:tcPr>
          <w:p w14:paraId="79FF78D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304" w:type="dxa"/>
            <w:shd w:val="clear" w:color="auto" w:fill="auto"/>
            <w:vAlign w:val="bottom"/>
          </w:tcPr>
          <w:p w14:paraId="79FF78D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0.04906</w:t>
            </w:r>
          </w:p>
        </w:tc>
        <w:tc>
          <w:tcPr>
            <w:tcW w:w="840" w:type="dxa"/>
            <w:shd w:val="clear" w:color="auto" w:fill="auto"/>
            <w:vAlign w:val="bottom"/>
          </w:tcPr>
          <w:p w14:paraId="79FF78D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956" w:type="dxa"/>
            <w:shd w:val="clear" w:color="auto" w:fill="auto"/>
            <w:vAlign w:val="bottom"/>
          </w:tcPr>
          <w:p w14:paraId="79FF78E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07" w:type="dxa"/>
            <w:shd w:val="clear" w:color="auto" w:fill="auto"/>
            <w:vAlign w:val="bottom"/>
          </w:tcPr>
          <w:p w14:paraId="79FF78E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0.2308</w:t>
            </w:r>
          </w:p>
        </w:tc>
      </w:tr>
      <w:tr w:rsidR="006A2E07" w14:paraId="79FF78E9" w14:textId="77777777">
        <w:trPr>
          <w:trHeight w:val="290"/>
        </w:trPr>
        <w:tc>
          <w:tcPr>
            <w:tcW w:w="2605" w:type="dxa"/>
            <w:shd w:val="clear" w:color="auto" w:fill="auto"/>
            <w:vAlign w:val="bottom"/>
          </w:tcPr>
          <w:p w14:paraId="79FF78E3"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NORWAY</w:t>
            </w:r>
          </w:p>
        </w:tc>
        <w:tc>
          <w:tcPr>
            <w:tcW w:w="1504" w:type="dxa"/>
            <w:shd w:val="clear" w:color="auto" w:fill="auto"/>
            <w:vAlign w:val="bottom"/>
          </w:tcPr>
          <w:p w14:paraId="79FF78E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304" w:type="dxa"/>
            <w:shd w:val="clear" w:color="auto" w:fill="auto"/>
            <w:vAlign w:val="bottom"/>
          </w:tcPr>
          <w:p w14:paraId="79FF78E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0.0434</w:t>
            </w:r>
          </w:p>
        </w:tc>
        <w:tc>
          <w:tcPr>
            <w:tcW w:w="840" w:type="dxa"/>
            <w:shd w:val="clear" w:color="auto" w:fill="auto"/>
            <w:vAlign w:val="bottom"/>
          </w:tcPr>
          <w:p w14:paraId="79FF78E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956" w:type="dxa"/>
            <w:shd w:val="clear" w:color="auto" w:fill="auto"/>
            <w:vAlign w:val="bottom"/>
          </w:tcPr>
          <w:p w14:paraId="79FF78E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807" w:type="dxa"/>
            <w:shd w:val="clear" w:color="auto" w:fill="auto"/>
            <w:vAlign w:val="bottom"/>
          </w:tcPr>
          <w:p w14:paraId="79FF78E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0.3913</w:t>
            </w:r>
          </w:p>
        </w:tc>
      </w:tr>
      <w:tr w:rsidR="006A2E07" w14:paraId="79FF78F0" w14:textId="77777777">
        <w:trPr>
          <w:trHeight w:val="290"/>
        </w:trPr>
        <w:tc>
          <w:tcPr>
            <w:tcW w:w="2605" w:type="dxa"/>
            <w:shd w:val="clear" w:color="auto" w:fill="auto"/>
            <w:vAlign w:val="bottom"/>
          </w:tcPr>
          <w:p w14:paraId="79FF78EA"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SWITZERLAND</w:t>
            </w:r>
          </w:p>
        </w:tc>
        <w:tc>
          <w:tcPr>
            <w:tcW w:w="1504" w:type="dxa"/>
            <w:shd w:val="clear" w:color="auto" w:fill="auto"/>
            <w:vAlign w:val="bottom"/>
          </w:tcPr>
          <w:p w14:paraId="79FF78E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304" w:type="dxa"/>
            <w:shd w:val="clear" w:color="auto" w:fill="auto"/>
            <w:vAlign w:val="bottom"/>
          </w:tcPr>
          <w:p w14:paraId="79FF78E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0.0283</w:t>
            </w:r>
          </w:p>
        </w:tc>
        <w:tc>
          <w:tcPr>
            <w:tcW w:w="840" w:type="dxa"/>
            <w:shd w:val="clear" w:color="auto" w:fill="auto"/>
            <w:vAlign w:val="bottom"/>
          </w:tcPr>
          <w:p w14:paraId="79FF78E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56" w:type="dxa"/>
            <w:shd w:val="clear" w:color="auto" w:fill="auto"/>
            <w:vAlign w:val="bottom"/>
          </w:tcPr>
          <w:p w14:paraId="79FF78E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807" w:type="dxa"/>
            <w:shd w:val="clear" w:color="auto" w:fill="auto"/>
            <w:vAlign w:val="bottom"/>
          </w:tcPr>
          <w:p w14:paraId="79FF78E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0.5333</w:t>
            </w:r>
          </w:p>
        </w:tc>
      </w:tr>
      <w:tr w:rsidR="006A2E07" w14:paraId="79FF78F7" w14:textId="77777777">
        <w:trPr>
          <w:trHeight w:val="290"/>
        </w:trPr>
        <w:tc>
          <w:tcPr>
            <w:tcW w:w="2605" w:type="dxa"/>
            <w:shd w:val="clear" w:color="auto" w:fill="auto"/>
            <w:vAlign w:val="bottom"/>
          </w:tcPr>
          <w:p w14:paraId="79FF78F1"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AUSTRALIA</w:t>
            </w:r>
          </w:p>
        </w:tc>
        <w:tc>
          <w:tcPr>
            <w:tcW w:w="1504" w:type="dxa"/>
            <w:shd w:val="clear" w:color="auto" w:fill="auto"/>
            <w:vAlign w:val="bottom"/>
          </w:tcPr>
          <w:p w14:paraId="79FF78F2"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304" w:type="dxa"/>
            <w:shd w:val="clear" w:color="auto" w:fill="auto"/>
            <w:vAlign w:val="bottom"/>
          </w:tcPr>
          <w:p w14:paraId="79FF78F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0.02264</w:t>
            </w:r>
          </w:p>
        </w:tc>
        <w:tc>
          <w:tcPr>
            <w:tcW w:w="840" w:type="dxa"/>
            <w:shd w:val="clear" w:color="auto" w:fill="auto"/>
            <w:vAlign w:val="bottom"/>
          </w:tcPr>
          <w:p w14:paraId="79FF78F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56" w:type="dxa"/>
            <w:shd w:val="clear" w:color="auto" w:fill="auto"/>
            <w:vAlign w:val="bottom"/>
          </w:tcPr>
          <w:p w14:paraId="79FF78F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07" w:type="dxa"/>
            <w:shd w:val="clear" w:color="auto" w:fill="auto"/>
            <w:vAlign w:val="bottom"/>
          </w:tcPr>
          <w:p w14:paraId="79FF78F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r>
      <w:tr w:rsidR="006A2E07" w14:paraId="79FF78FE" w14:textId="77777777">
        <w:trPr>
          <w:trHeight w:val="290"/>
        </w:trPr>
        <w:tc>
          <w:tcPr>
            <w:tcW w:w="2605" w:type="dxa"/>
            <w:shd w:val="clear" w:color="auto" w:fill="auto"/>
            <w:vAlign w:val="bottom"/>
          </w:tcPr>
          <w:p w14:paraId="79FF78F8"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CANADA</w:t>
            </w:r>
          </w:p>
        </w:tc>
        <w:tc>
          <w:tcPr>
            <w:tcW w:w="1504" w:type="dxa"/>
            <w:shd w:val="clear" w:color="auto" w:fill="auto"/>
            <w:vAlign w:val="bottom"/>
          </w:tcPr>
          <w:p w14:paraId="79FF78F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304" w:type="dxa"/>
            <w:shd w:val="clear" w:color="auto" w:fill="auto"/>
            <w:vAlign w:val="bottom"/>
          </w:tcPr>
          <w:p w14:paraId="79FF78FA"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0.02075</w:t>
            </w:r>
          </w:p>
        </w:tc>
        <w:tc>
          <w:tcPr>
            <w:tcW w:w="840" w:type="dxa"/>
            <w:shd w:val="clear" w:color="auto" w:fill="auto"/>
            <w:vAlign w:val="bottom"/>
          </w:tcPr>
          <w:p w14:paraId="79FF78F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56" w:type="dxa"/>
            <w:shd w:val="clear" w:color="auto" w:fill="auto"/>
            <w:vAlign w:val="bottom"/>
          </w:tcPr>
          <w:p w14:paraId="79FF78F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07" w:type="dxa"/>
            <w:shd w:val="clear" w:color="auto" w:fill="auto"/>
            <w:vAlign w:val="bottom"/>
          </w:tcPr>
          <w:p w14:paraId="79FF78F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0.0909</w:t>
            </w:r>
          </w:p>
        </w:tc>
      </w:tr>
      <w:tr w:rsidR="006A2E07" w14:paraId="79FF7905" w14:textId="77777777">
        <w:trPr>
          <w:trHeight w:val="290"/>
        </w:trPr>
        <w:tc>
          <w:tcPr>
            <w:tcW w:w="2605" w:type="dxa"/>
            <w:shd w:val="clear" w:color="auto" w:fill="auto"/>
            <w:vAlign w:val="bottom"/>
          </w:tcPr>
          <w:p w14:paraId="79FF78FF"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TURKEY</w:t>
            </w:r>
          </w:p>
        </w:tc>
        <w:tc>
          <w:tcPr>
            <w:tcW w:w="1504" w:type="dxa"/>
            <w:shd w:val="clear" w:color="auto" w:fill="auto"/>
            <w:vAlign w:val="bottom"/>
          </w:tcPr>
          <w:p w14:paraId="79FF790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304" w:type="dxa"/>
            <w:shd w:val="clear" w:color="auto" w:fill="auto"/>
            <w:vAlign w:val="bottom"/>
          </w:tcPr>
          <w:p w14:paraId="79FF790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0.02075</w:t>
            </w:r>
          </w:p>
        </w:tc>
        <w:tc>
          <w:tcPr>
            <w:tcW w:w="840" w:type="dxa"/>
            <w:shd w:val="clear" w:color="auto" w:fill="auto"/>
            <w:vAlign w:val="bottom"/>
          </w:tcPr>
          <w:p w14:paraId="79FF7902"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56" w:type="dxa"/>
            <w:shd w:val="clear" w:color="auto" w:fill="auto"/>
            <w:vAlign w:val="bottom"/>
          </w:tcPr>
          <w:p w14:paraId="79FF790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07" w:type="dxa"/>
            <w:shd w:val="clear" w:color="auto" w:fill="auto"/>
            <w:vAlign w:val="bottom"/>
          </w:tcPr>
          <w:p w14:paraId="79FF790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0.3636</w:t>
            </w:r>
          </w:p>
        </w:tc>
      </w:tr>
      <w:tr w:rsidR="006A2E07" w14:paraId="79FF790C" w14:textId="77777777">
        <w:trPr>
          <w:trHeight w:val="290"/>
        </w:trPr>
        <w:tc>
          <w:tcPr>
            <w:tcW w:w="2605" w:type="dxa"/>
            <w:shd w:val="clear" w:color="auto" w:fill="auto"/>
            <w:vAlign w:val="bottom"/>
          </w:tcPr>
          <w:p w14:paraId="79FF7906"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DENMARK</w:t>
            </w:r>
          </w:p>
        </w:tc>
        <w:tc>
          <w:tcPr>
            <w:tcW w:w="1504" w:type="dxa"/>
            <w:shd w:val="clear" w:color="auto" w:fill="auto"/>
            <w:vAlign w:val="bottom"/>
          </w:tcPr>
          <w:p w14:paraId="79FF790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304" w:type="dxa"/>
            <w:shd w:val="clear" w:color="auto" w:fill="auto"/>
            <w:vAlign w:val="bottom"/>
          </w:tcPr>
          <w:p w14:paraId="79FF790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0.01887</w:t>
            </w:r>
          </w:p>
        </w:tc>
        <w:tc>
          <w:tcPr>
            <w:tcW w:w="840" w:type="dxa"/>
            <w:shd w:val="clear" w:color="auto" w:fill="auto"/>
            <w:vAlign w:val="bottom"/>
          </w:tcPr>
          <w:p w14:paraId="79FF790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56" w:type="dxa"/>
            <w:shd w:val="clear" w:color="auto" w:fill="auto"/>
            <w:vAlign w:val="bottom"/>
          </w:tcPr>
          <w:p w14:paraId="79FF790A"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07" w:type="dxa"/>
            <w:shd w:val="clear" w:color="auto" w:fill="auto"/>
            <w:vAlign w:val="bottom"/>
          </w:tcPr>
          <w:p w14:paraId="79FF790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r>
      <w:tr w:rsidR="006A2E07" w14:paraId="79FF7913" w14:textId="77777777">
        <w:trPr>
          <w:trHeight w:val="290"/>
        </w:trPr>
        <w:tc>
          <w:tcPr>
            <w:tcW w:w="2605" w:type="dxa"/>
            <w:shd w:val="clear" w:color="auto" w:fill="auto"/>
            <w:vAlign w:val="bottom"/>
          </w:tcPr>
          <w:p w14:paraId="79FF790D"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THAILAND</w:t>
            </w:r>
          </w:p>
        </w:tc>
        <w:tc>
          <w:tcPr>
            <w:tcW w:w="1504" w:type="dxa"/>
            <w:shd w:val="clear" w:color="auto" w:fill="auto"/>
            <w:vAlign w:val="bottom"/>
          </w:tcPr>
          <w:p w14:paraId="79FF790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304" w:type="dxa"/>
            <w:shd w:val="clear" w:color="auto" w:fill="auto"/>
            <w:vAlign w:val="bottom"/>
          </w:tcPr>
          <w:p w14:paraId="79FF790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0.01698</w:t>
            </w:r>
          </w:p>
        </w:tc>
        <w:tc>
          <w:tcPr>
            <w:tcW w:w="840" w:type="dxa"/>
            <w:shd w:val="clear" w:color="auto" w:fill="auto"/>
            <w:vAlign w:val="bottom"/>
          </w:tcPr>
          <w:p w14:paraId="79FF791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56" w:type="dxa"/>
            <w:shd w:val="clear" w:color="auto" w:fill="auto"/>
            <w:vAlign w:val="bottom"/>
          </w:tcPr>
          <w:p w14:paraId="79FF791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07" w:type="dxa"/>
            <w:shd w:val="clear" w:color="auto" w:fill="auto"/>
            <w:vAlign w:val="bottom"/>
          </w:tcPr>
          <w:p w14:paraId="79FF7912"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0.3333</w:t>
            </w:r>
          </w:p>
        </w:tc>
      </w:tr>
      <w:tr w:rsidR="006A2E07" w14:paraId="79FF791A" w14:textId="77777777">
        <w:trPr>
          <w:trHeight w:val="290"/>
        </w:trPr>
        <w:tc>
          <w:tcPr>
            <w:tcW w:w="2605" w:type="dxa"/>
            <w:shd w:val="clear" w:color="auto" w:fill="auto"/>
            <w:vAlign w:val="bottom"/>
          </w:tcPr>
          <w:p w14:paraId="79FF7914"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IRELAND</w:t>
            </w:r>
          </w:p>
        </w:tc>
        <w:tc>
          <w:tcPr>
            <w:tcW w:w="1504" w:type="dxa"/>
            <w:shd w:val="clear" w:color="auto" w:fill="auto"/>
            <w:vAlign w:val="bottom"/>
          </w:tcPr>
          <w:p w14:paraId="79FF791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304" w:type="dxa"/>
            <w:shd w:val="clear" w:color="auto" w:fill="auto"/>
            <w:vAlign w:val="bottom"/>
          </w:tcPr>
          <w:p w14:paraId="79FF791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0.01509</w:t>
            </w:r>
          </w:p>
        </w:tc>
        <w:tc>
          <w:tcPr>
            <w:tcW w:w="840" w:type="dxa"/>
            <w:shd w:val="clear" w:color="auto" w:fill="auto"/>
            <w:vAlign w:val="bottom"/>
          </w:tcPr>
          <w:p w14:paraId="79FF791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56" w:type="dxa"/>
            <w:shd w:val="clear" w:color="auto" w:fill="auto"/>
            <w:vAlign w:val="bottom"/>
          </w:tcPr>
          <w:p w14:paraId="79FF791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07" w:type="dxa"/>
            <w:shd w:val="clear" w:color="auto" w:fill="auto"/>
            <w:vAlign w:val="bottom"/>
          </w:tcPr>
          <w:p w14:paraId="79FF791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0.125</w:t>
            </w:r>
          </w:p>
        </w:tc>
      </w:tr>
      <w:tr w:rsidR="006A2E07" w14:paraId="79FF7921" w14:textId="77777777">
        <w:trPr>
          <w:trHeight w:val="290"/>
        </w:trPr>
        <w:tc>
          <w:tcPr>
            <w:tcW w:w="2605" w:type="dxa"/>
            <w:shd w:val="clear" w:color="auto" w:fill="auto"/>
            <w:vAlign w:val="bottom"/>
          </w:tcPr>
          <w:p w14:paraId="79FF791B"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SPAIN</w:t>
            </w:r>
          </w:p>
        </w:tc>
        <w:tc>
          <w:tcPr>
            <w:tcW w:w="1504" w:type="dxa"/>
            <w:shd w:val="clear" w:color="auto" w:fill="auto"/>
            <w:vAlign w:val="bottom"/>
          </w:tcPr>
          <w:p w14:paraId="79FF791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304" w:type="dxa"/>
            <w:shd w:val="clear" w:color="auto" w:fill="auto"/>
            <w:vAlign w:val="bottom"/>
          </w:tcPr>
          <w:p w14:paraId="79FF791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0.01509</w:t>
            </w:r>
          </w:p>
        </w:tc>
        <w:tc>
          <w:tcPr>
            <w:tcW w:w="840" w:type="dxa"/>
            <w:shd w:val="clear" w:color="auto" w:fill="auto"/>
            <w:vAlign w:val="bottom"/>
          </w:tcPr>
          <w:p w14:paraId="79FF791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56" w:type="dxa"/>
            <w:shd w:val="clear" w:color="auto" w:fill="auto"/>
            <w:vAlign w:val="bottom"/>
          </w:tcPr>
          <w:p w14:paraId="79FF791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07" w:type="dxa"/>
            <w:shd w:val="clear" w:color="auto" w:fill="auto"/>
            <w:vAlign w:val="bottom"/>
          </w:tcPr>
          <w:p w14:paraId="79FF792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0.125</w:t>
            </w:r>
          </w:p>
        </w:tc>
      </w:tr>
      <w:tr w:rsidR="006A2E07" w14:paraId="79FF7928" w14:textId="77777777">
        <w:trPr>
          <w:trHeight w:val="290"/>
        </w:trPr>
        <w:tc>
          <w:tcPr>
            <w:tcW w:w="2605" w:type="dxa"/>
            <w:shd w:val="clear" w:color="auto" w:fill="auto"/>
            <w:vAlign w:val="bottom"/>
          </w:tcPr>
          <w:p w14:paraId="79FF7922"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ITALY</w:t>
            </w:r>
          </w:p>
        </w:tc>
        <w:tc>
          <w:tcPr>
            <w:tcW w:w="1504" w:type="dxa"/>
            <w:shd w:val="clear" w:color="auto" w:fill="auto"/>
            <w:vAlign w:val="bottom"/>
          </w:tcPr>
          <w:p w14:paraId="79FF792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304" w:type="dxa"/>
            <w:shd w:val="clear" w:color="auto" w:fill="auto"/>
            <w:vAlign w:val="bottom"/>
          </w:tcPr>
          <w:p w14:paraId="79FF792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0.01321</w:t>
            </w:r>
          </w:p>
        </w:tc>
        <w:tc>
          <w:tcPr>
            <w:tcW w:w="840" w:type="dxa"/>
            <w:shd w:val="clear" w:color="auto" w:fill="auto"/>
            <w:vAlign w:val="bottom"/>
          </w:tcPr>
          <w:p w14:paraId="79FF792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56" w:type="dxa"/>
            <w:shd w:val="clear" w:color="auto" w:fill="auto"/>
            <w:vAlign w:val="bottom"/>
          </w:tcPr>
          <w:p w14:paraId="79FF792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07" w:type="dxa"/>
            <w:shd w:val="clear" w:color="auto" w:fill="auto"/>
            <w:vAlign w:val="bottom"/>
          </w:tcPr>
          <w:p w14:paraId="79FF792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6A2E07" w14:paraId="79FF792F" w14:textId="77777777">
        <w:trPr>
          <w:trHeight w:val="290"/>
        </w:trPr>
        <w:tc>
          <w:tcPr>
            <w:tcW w:w="2605" w:type="dxa"/>
            <w:shd w:val="clear" w:color="auto" w:fill="auto"/>
            <w:vAlign w:val="bottom"/>
          </w:tcPr>
          <w:p w14:paraId="79FF7929"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SINGAPORE</w:t>
            </w:r>
          </w:p>
        </w:tc>
        <w:tc>
          <w:tcPr>
            <w:tcW w:w="1504" w:type="dxa"/>
            <w:shd w:val="clear" w:color="auto" w:fill="auto"/>
            <w:vAlign w:val="bottom"/>
          </w:tcPr>
          <w:p w14:paraId="79FF792A"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304" w:type="dxa"/>
            <w:shd w:val="clear" w:color="auto" w:fill="auto"/>
            <w:vAlign w:val="bottom"/>
          </w:tcPr>
          <w:p w14:paraId="79FF792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0.01321</w:t>
            </w:r>
          </w:p>
        </w:tc>
        <w:tc>
          <w:tcPr>
            <w:tcW w:w="840" w:type="dxa"/>
            <w:shd w:val="clear" w:color="auto" w:fill="auto"/>
            <w:vAlign w:val="bottom"/>
          </w:tcPr>
          <w:p w14:paraId="79FF792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56" w:type="dxa"/>
            <w:shd w:val="clear" w:color="auto" w:fill="auto"/>
            <w:vAlign w:val="bottom"/>
          </w:tcPr>
          <w:p w14:paraId="79FF792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07" w:type="dxa"/>
            <w:shd w:val="clear" w:color="auto" w:fill="auto"/>
            <w:vAlign w:val="bottom"/>
          </w:tcPr>
          <w:p w14:paraId="79FF792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0.4286</w:t>
            </w:r>
          </w:p>
        </w:tc>
      </w:tr>
      <w:tr w:rsidR="006A2E07" w14:paraId="79FF7936" w14:textId="77777777">
        <w:trPr>
          <w:trHeight w:val="290"/>
        </w:trPr>
        <w:tc>
          <w:tcPr>
            <w:tcW w:w="2605" w:type="dxa"/>
            <w:shd w:val="clear" w:color="auto" w:fill="auto"/>
            <w:vAlign w:val="bottom"/>
          </w:tcPr>
          <w:p w14:paraId="79FF7930"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1504" w:type="dxa"/>
            <w:shd w:val="clear" w:color="auto" w:fill="auto"/>
            <w:vAlign w:val="bottom"/>
          </w:tcPr>
          <w:p w14:paraId="79FF793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304" w:type="dxa"/>
            <w:shd w:val="clear" w:color="auto" w:fill="auto"/>
            <w:vAlign w:val="bottom"/>
          </w:tcPr>
          <w:p w14:paraId="79FF7932"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0.01132</w:t>
            </w:r>
          </w:p>
        </w:tc>
        <w:tc>
          <w:tcPr>
            <w:tcW w:w="840" w:type="dxa"/>
            <w:shd w:val="clear" w:color="auto" w:fill="auto"/>
            <w:vAlign w:val="bottom"/>
          </w:tcPr>
          <w:p w14:paraId="79FF793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56" w:type="dxa"/>
            <w:shd w:val="clear" w:color="auto" w:fill="auto"/>
            <w:vAlign w:val="bottom"/>
          </w:tcPr>
          <w:p w14:paraId="79FF793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07" w:type="dxa"/>
            <w:shd w:val="clear" w:color="auto" w:fill="auto"/>
            <w:vAlign w:val="bottom"/>
          </w:tcPr>
          <w:p w14:paraId="79FF793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r>
      <w:tr w:rsidR="006A2E07" w14:paraId="79FF793D" w14:textId="77777777">
        <w:trPr>
          <w:trHeight w:val="290"/>
        </w:trPr>
        <w:tc>
          <w:tcPr>
            <w:tcW w:w="2605" w:type="dxa"/>
            <w:shd w:val="clear" w:color="auto" w:fill="auto"/>
            <w:vAlign w:val="bottom"/>
          </w:tcPr>
          <w:p w14:paraId="79FF7937"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IRAN</w:t>
            </w:r>
          </w:p>
        </w:tc>
        <w:tc>
          <w:tcPr>
            <w:tcW w:w="1504" w:type="dxa"/>
            <w:shd w:val="clear" w:color="auto" w:fill="auto"/>
            <w:vAlign w:val="bottom"/>
          </w:tcPr>
          <w:p w14:paraId="79FF793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304" w:type="dxa"/>
            <w:shd w:val="clear" w:color="auto" w:fill="auto"/>
            <w:vAlign w:val="bottom"/>
          </w:tcPr>
          <w:p w14:paraId="79FF793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0.00943</w:t>
            </w:r>
          </w:p>
        </w:tc>
        <w:tc>
          <w:tcPr>
            <w:tcW w:w="840" w:type="dxa"/>
            <w:shd w:val="clear" w:color="auto" w:fill="auto"/>
            <w:vAlign w:val="bottom"/>
          </w:tcPr>
          <w:p w14:paraId="79FF793A"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56" w:type="dxa"/>
            <w:shd w:val="clear" w:color="auto" w:fill="auto"/>
            <w:vAlign w:val="bottom"/>
          </w:tcPr>
          <w:p w14:paraId="79FF793B"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07" w:type="dxa"/>
            <w:shd w:val="clear" w:color="auto" w:fill="auto"/>
            <w:vAlign w:val="bottom"/>
          </w:tcPr>
          <w:p w14:paraId="79FF793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r>
      <w:tr w:rsidR="006A2E07" w14:paraId="79FF7944" w14:textId="77777777">
        <w:trPr>
          <w:trHeight w:val="290"/>
        </w:trPr>
        <w:tc>
          <w:tcPr>
            <w:tcW w:w="2605" w:type="dxa"/>
            <w:shd w:val="clear" w:color="auto" w:fill="auto"/>
            <w:vAlign w:val="bottom"/>
          </w:tcPr>
          <w:p w14:paraId="79FF793E"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w:t>
            </w:r>
          </w:p>
        </w:tc>
        <w:tc>
          <w:tcPr>
            <w:tcW w:w="1504" w:type="dxa"/>
            <w:shd w:val="clear" w:color="auto" w:fill="auto"/>
            <w:vAlign w:val="bottom"/>
          </w:tcPr>
          <w:p w14:paraId="79FF793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04" w:type="dxa"/>
            <w:shd w:val="clear" w:color="auto" w:fill="auto"/>
            <w:vAlign w:val="bottom"/>
          </w:tcPr>
          <w:p w14:paraId="79FF794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0.00755</w:t>
            </w:r>
          </w:p>
        </w:tc>
        <w:tc>
          <w:tcPr>
            <w:tcW w:w="840" w:type="dxa"/>
            <w:shd w:val="clear" w:color="auto" w:fill="auto"/>
            <w:vAlign w:val="bottom"/>
          </w:tcPr>
          <w:p w14:paraId="79FF794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56" w:type="dxa"/>
            <w:shd w:val="clear" w:color="auto" w:fill="auto"/>
            <w:vAlign w:val="bottom"/>
          </w:tcPr>
          <w:p w14:paraId="79FF7942"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07" w:type="dxa"/>
            <w:shd w:val="clear" w:color="auto" w:fill="auto"/>
            <w:vAlign w:val="bottom"/>
          </w:tcPr>
          <w:p w14:paraId="79FF7943"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w:t>
            </w:r>
          </w:p>
        </w:tc>
      </w:tr>
      <w:tr w:rsidR="006A2E07" w14:paraId="79FF794B" w14:textId="77777777">
        <w:trPr>
          <w:trHeight w:val="290"/>
        </w:trPr>
        <w:tc>
          <w:tcPr>
            <w:tcW w:w="2605" w:type="dxa"/>
            <w:shd w:val="clear" w:color="auto" w:fill="auto"/>
            <w:vAlign w:val="bottom"/>
          </w:tcPr>
          <w:p w14:paraId="79FF7945"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MEXICO</w:t>
            </w:r>
          </w:p>
        </w:tc>
        <w:tc>
          <w:tcPr>
            <w:tcW w:w="1504" w:type="dxa"/>
            <w:shd w:val="clear" w:color="auto" w:fill="auto"/>
            <w:vAlign w:val="bottom"/>
          </w:tcPr>
          <w:p w14:paraId="79FF7946"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04" w:type="dxa"/>
            <w:shd w:val="clear" w:color="auto" w:fill="auto"/>
            <w:vAlign w:val="bottom"/>
          </w:tcPr>
          <w:p w14:paraId="79FF7947"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0.00755</w:t>
            </w:r>
          </w:p>
        </w:tc>
        <w:tc>
          <w:tcPr>
            <w:tcW w:w="840" w:type="dxa"/>
            <w:shd w:val="clear" w:color="auto" w:fill="auto"/>
            <w:vAlign w:val="bottom"/>
          </w:tcPr>
          <w:p w14:paraId="79FF794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56" w:type="dxa"/>
            <w:shd w:val="clear" w:color="auto" w:fill="auto"/>
            <w:vAlign w:val="bottom"/>
          </w:tcPr>
          <w:p w14:paraId="79FF794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07" w:type="dxa"/>
            <w:shd w:val="clear" w:color="auto" w:fill="auto"/>
            <w:vAlign w:val="bottom"/>
          </w:tcPr>
          <w:p w14:paraId="79FF794A"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w:t>
            </w:r>
          </w:p>
        </w:tc>
      </w:tr>
      <w:tr w:rsidR="006A2E07" w14:paraId="79FF7952" w14:textId="77777777">
        <w:trPr>
          <w:trHeight w:val="290"/>
        </w:trPr>
        <w:tc>
          <w:tcPr>
            <w:tcW w:w="2605" w:type="dxa"/>
            <w:shd w:val="clear" w:color="auto" w:fill="auto"/>
            <w:vAlign w:val="bottom"/>
          </w:tcPr>
          <w:p w14:paraId="79FF794C"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CHILE</w:t>
            </w:r>
          </w:p>
        </w:tc>
        <w:tc>
          <w:tcPr>
            <w:tcW w:w="1504" w:type="dxa"/>
            <w:shd w:val="clear" w:color="auto" w:fill="auto"/>
            <w:vAlign w:val="bottom"/>
          </w:tcPr>
          <w:p w14:paraId="79FF794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04" w:type="dxa"/>
            <w:shd w:val="clear" w:color="auto" w:fill="auto"/>
            <w:vAlign w:val="bottom"/>
          </w:tcPr>
          <w:p w14:paraId="79FF794E"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0.00566</w:t>
            </w:r>
          </w:p>
        </w:tc>
        <w:tc>
          <w:tcPr>
            <w:tcW w:w="840" w:type="dxa"/>
            <w:shd w:val="clear" w:color="auto" w:fill="auto"/>
            <w:vAlign w:val="bottom"/>
          </w:tcPr>
          <w:p w14:paraId="79FF794F"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56" w:type="dxa"/>
            <w:shd w:val="clear" w:color="auto" w:fill="auto"/>
            <w:vAlign w:val="bottom"/>
          </w:tcPr>
          <w:p w14:paraId="79FF795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07" w:type="dxa"/>
            <w:shd w:val="clear" w:color="auto" w:fill="auto"/>
            <w:vAlign w:val="bottom"/>
          </w:tcPr>
          <w:p w14:paraId="79FF795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0.3333</w:t>
            </w:r>
          </w:p>
        </w:tc>
      </w:tr>
    </w:tbl>
    <w:p w14:paraId="79FF7953" w14:textId="77777777" w:rsidR="006A2E07" w:rsidRDefault="007F2CDF">
      <w:pP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Source: Authors' elaboration using </w:t>
      </w:r>
      <w:proofErr w:type="spellStart"/>
      <w:r>
        <w:rPr>
          <w:rFonts w:ascii="Times New Roman" w:eastAsia="Times New Roman" w:hAnsi="Times New Roman" w:cs="Times New Roman"/>
          <w:color w:val="000000"/>
          <w:sz w:val="24"/>
          <w:szCs w:val="24"/>
        </w:rPr>
        <w:t>Biblioshiny</w:t>
      </w:r>
      <w:proofErr w:type="spellEnd"/>
    </w:p>
    <w:p w14:paraId="79FF7954" w14:textId="77777777" w:rsidR="006A2E07" w:rsidRDefault="006A2E07"/>
    <w:p w14:paraId="79FF7955" w14:textId="77777777" w:rsidR="006A2E07" w:rsidRDefault="006A2E07"/>
    <w:p w14:paraId="79FF7956" w14:textId="77777777" w:rsidR="006A2E07" w:rsidRDefault="006A2E07"/>
    <w:p w14:paraId="79FF7957" w14:textId="77777777" w:rsidR="006A2E07" w:rsidRDefault="006A2E07"/>
    <w:p w14:paraId="79FF7958" w14:textId="77777777" w:rsidR="006A2E07" w:rsidRDefault="006A2E07"/>
    <w:p w14:paraId="79FF7959" w14:textId="77777777" w:rsidR="006A2E07" w:rsidRDefault="006A2E07"/>
    <w:p w14:paraId="79FF795A" w14:textId="77777777" w:rsidR="006A2E07" w:rsidRDefault="006A2E07"/>
    <w:p w14:paraId="79FF795B" w14:textId="77777777" w:rsidR="006A2E07" w:rsidRDefault="006A2E07"/>
    <w:p w14:paraId="79FF795C" w14:textId="77777777" w:rsidR="006A2E07" w:rsidRDefault="006A2E07"/>
    <w:p w14:paraId="79FF795D" w14:textId="77777777" w:rsidR="006A2E07" w:rsidRDefault="006A2E07"/>
    <w:p w14:paraId="79FF795E" w14:textId="77777777" w:rsidR="006A2E07" w:rsidRDefault="006A2E07"/>
    <w:p w14:paraId="79FF795F" w14:textId="77777777" w:rsidR="006A2E07" w:rsidRDefault="006A2E07"/>
    <w:p w14:paraId="79FF7960" w14:textId="77777777" w:rsidR="006A2E07" w:rsidRDefault="006A2E07"/>
    <w:p w14:paraId="79FF7961" w14:textId="77777777" w:rsidR="006A2E07" w:rsidRDefault="006A2E07"/>
    <w:p w14:paraId="79FF7962" w14:textId="77777777" w:rsidR="006A2E07" w:rsidRDefault="007F2CDF">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5 Most prolific countries in terms of citation</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0"/>
        <w:gridCol w:w="2519"/>
        <w:gridCol w:w="4167"/>
      </w:tblGrid>
      <w:tr w:rsidR="006A2E07" w14:paraId="79FF7966" w14:textId="77777777">
        <w:trPr>
          <w:trHeight w:val="300"/>
        </w:trPr>
        <w:tc>
          <w:tcPr>
            <w:tcW w:w="2330" w:type="dxa"/>
            <w:shd w:val="clear" w:color="auto" w:fill="auto"/>
            <w:vAlign w:val="bottom"/>
          </w:tcPr>
          <w:p w14:paraId="79FF7963"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Country</w:t>
            </w:r>
          </w:p>
        </w:tc>
        <w:tc>
          <w:tcPr>
            <w:tcW w:w="2519" w:type="dxa"/>
            <w:shd w:val="clear" w:color="auto" w:fill="auto"/>
            <w:vAlign w:val="bottom"/>
          </w:tcPr>
          <w:p w14:paraId="79FF7964"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Citations</w:t>
            </w:r>
          </w:p>
        </w:tc>
        <w:tc>
          <w:tcPr>
            <w:tcW w:w="4167" w:type="dxa"/>
            <w:shd w:val="clear" w:color="auto" w:fill="auto"/>
            <w:vAlign w:val="bottom"/>
          </w:tcPr>
          <w:p w14:paraId="79FF7965" w14:textId="77777777" w:rsidR="006A2E07" w:rsidRDefault="007F2C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 Article Citations</w:t>
            </w:r>
          </w:p>
        </w:tc>
      </w:tr>
      <w:tr w:rsidR="006A2E07" w14:paraId="79FF796A" w14:textId="77777777">
        <w:trPr>
          <w:trHeight w:val="300"/>
        </w:trPr>
        <w:tc>
          <w:tcPr>
            <w:tcW w:w="2330" w:type="dxa"/>
            <w:shd w:val="clear" w:color="auto" w:fill="auto"/>
            <w:vAlign w:val="bottom"/>
          </w:tcPr>
          <w:p w14:paraId="79FF7967"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w:t>
            </w:r>
          </w:p>
        </w:tc>
        <w:tc>
          <w:tcPr>
            <w:tcW w:w="2519" w:type="dxa"/>
            <w:shd w:val="clear" w:color="auto" w:fill="auto"/>
            <w:vAlign w:val="bottom"/>
          </w:tcPr>
          <w:p w14:paraId="79FF796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11413</w:t>
            </w:r>
          </w:p>
        </w:tc>
        <w:tc>
          <w:tcPr>
            <w:tcW w:w="4167" w:type="dxa"/>
            <w:shd w:val="clear" w:color="auto" w:fill="auto"/>
            <w:vAlign w:val="bottom"/>
          </w:tcPr>
          <w:p w14:paraId="79FF796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47.16</w:t>
            </w:r>
          </w:p>
        </w:tc>
      </w:tr>
      <w:tr w:rsidR="006A2E07" w14:paraId="79FF796E" w14:textId="77777777">
        <w:trPr>
          <w:trHeight w:val="300"/>
        </w:trPr>
        <w:tc>
          <w:tcPr>
            <w:tcW w:w="2330" w:type="dxa"/>
            <w:shd w:val="clear" w:color="auto" w:fill="auto"/>
            <w:vAlign w:val="bottom"/>
          </w:tcPr>
          <w:p w14:paraId="79FF796B"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UNITED KINGDOM</w:t>
            </w:r>
          </w:p>
        </w:tc>
        <w:tc>
          <w:tcPr>
            <w:tcW w:w="2519" w:type="dxa"/>
            <w:shd w:val="clear" w:color="auto" w:fill="auto"/>
            <w:vAlign w:val="bottom"/>
          </w:tcPr>
          <w:p w14:paraId="79FF796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1893</w:t>
            </w:r>
          </w:p>
        </w:tc>
        <w:tc>
          <w:tcPr>
            <w:tcW w:w="4167" w:type="dxa"/>
            <w:shd w:val="clear" w:color="auto" w:fill="auto"/>
            <w:vAlign w:val="bottom"/>
          </w:tcPr>
          <w:p w14:paraId="79FF796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33.21</w:t>
            </w:r>
          </w:p>
        </w:tc>
      </w:tr>
      <w:tr w:rsidR="006A2E07" w14:paraId="79FF7972" w14:textId="77777777">
        <w:trPr>
          <w:trHeight w:val="300"/>
        </w:trPr>
        <w:tc>
          <w:tcPr>
            <w:tcW w:w="2330" w:type="dxa"/>
            <w:shd w:val="clear" w:color="auto" w:fill="auto"/>
            <w:vAlign w:val="bottom"/>
          </w:tcPr>
          <w:p w14:paraId="79FF796F"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NETHERLANDS</w:t>
            </w:r>
          </w:p>
        </w:tc>
        <w:tc>
          <w:tcPr>
            <w:tcW w:w="2519" w:type="dxa"/>
            <w:shd w:val="clear" w:color="auto" w:fill="auto"/>
            <w:vAlign w:val="bottom"/>
          </w:tcPr>
          <w:p w14:paraId="79FF797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1224</w:t>
            </w:r>
          </w:p>
        </w:tc>
        <w:tc>
          <w:tcPr>
            <w:tcW w:w="4167" w:type="dxa"/>
            <w:shd w:val="clear" w:color="auto" w:fill="auto"/>
            <w:vAlign w:val="bottom"/>
          </w:tcPr>
          <w:p w14:paraId="79FF797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47.08</w:t>
            </w:r>
          </w:p>
        </w:tc>
      </w:tr>
      <w:tr w:rsidR="006A2E07" w14:paraId="79FF7976" w14:textId="77777777">
        <w:trPr>
          <w:trHeight w:val="300"/>
        </w:trPr>
        <w:tc>
          <w:tcPr>
            <w:tcW w:w="2330" w:type="dxa"/>
            <w:shd w:val="clear" w:color="auto" w:fill="auto"/>
            <w:vAlign w:val="bottom"/>
          </w:tcPr>
          <w:p w14:paraId="79FF7973"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NORWAY</w:t>
            </w:r>
          </w:p>
        </w:tc>
        <w:tc>
          <w:tcPr>
            <w:tcW w:w="2519" w:type="dxa"/>
            <w:shd w:val="clear" w:color="auto" w:fill="auto"/>
            <w:vAlign w:val="bottom"/>
          </w:tcPr>
          <w:p w14:paraId="79FF797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1045</w:t>
            </w:r>
          </w:p>
        </w:tc>
        <w:tc>
          <w:tcPr>
            <w:tcW w:w="4167" w:type="dxa"/>
            <w:shd w:val="clear" w:color="auto" w:fill="auto"/>
            <w:vAlign w:val="bottom"/>
          </w:tcPr>
          <w:p w14:paraId="79FF797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45.43</w:t>
            </w:r>
          </w:p>
        </w:tc>
      </w:tr>
      <w:tr w:rsidR="006A2E07" w14:paraId="79FF797A" w14:textId="77777777">
        <w:trPr>
          <w:trHeight w:val="300"/>
        </w:trPr>
        <w:tc>
          <w:tcPr>
            <w:tcW w:w="2330" w:type="dxa"/>
            <w:shd w:val="clear" w:color="auto" w:fill="auto"/>
            <w:vAlign w:val="bottom"/>
          </w:tcPr>
          <w:p w14:paraId="79FF7977"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GERMANY</w:t>
            </w:r>
          </w:p>
        </w:tc>
        <w:tc>
          <w:tcPr>
            <w:tcW w:w="2519" w:type="dxa"/>
            <w:shd w:val="clear" w:color="auto" w:fill="auto"/>
            <w:vAlign w:val="bottom"/>
          </w:tcPr>
          <w:p w14:paraId="79FF797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573</w:t>
            </w:r>
          </w:p>
        </w:tc>
        <w:tc>
          <w:tcPr>
            <w:tcW w:w="4167" w:type="dxa"/>
            <w:shd w:val="clear" w:color="auto" w:fill="auto"/>
            <w:vAlign w:val="bottom"/>
          </w:tcPr>
          <w:p w14:paraId="79FF797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19.76</w:t>
            </w:r>
          </w:p>
        </w:tc>
      </w:tr>
      <w:tr w:rsidR="006A2E07" w14:paraId="79FF797E" w14:textId="77777777">
        <w:trPr>
          <w:trHeight w:val="300"/>
        </w:trPr>
        <w:tc>
          <w:tcPr>
            <w:tcW w:w="2330" w:type="dxa"/>
            <w:shd w:val="clear" w:color="auto" w:fill="auto"/>
            <w:vAlign w:val="bottom"/>
          </w:tcPr>
          <w:p w14:paraId="79FF797B"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CANADA</w:t>
            </w:r>
          </w:p>
        </w:tc>
        <w:tc>
          <w:tcPr>
            <w:tcW w:w="2519" w:type="dxa"/>
            <w:shd w:val="clear" w:color="auto" w:fill="auto"/>
            <w:vAlign w:val="bottom"/>
          </w:tcPr>
          <w:p w14:paraId="79FF797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w:t>
            </w:r>
          </w:p>
        </w:tc>
        <w:tc>
          <w:tcPr>
            <w:tcW w:w="4167" w:type="dxa"/>
            <w:shd w:val="clear" w:color="auto" w:fill="auto"/>
            <w:vAlign w:val="bottom"/>
          </w:tcPr>
          <w:p w14:paraId="79FF797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w:t>
            </w:r>
          </w:p>
        </w:tc>
      </w:tr>
      <w:tr w:rsidR="006A2E07" w14:paraId="79FF7982" w14:textId="77777777">
        <w:trPr>
          <w:trHeight w:val="300"/>
        </w:trPr>
        <w:tc>
          <w:tcPr>
            <w:tcW w:w="2330" w:type="dxa"/>
            <w:shd w:val="clear" w:color="auto" w:fill="auto"/>
            <w:vAlign w:val="bottom"/>
          </w:tcPr>
          <w:p w14:paraId="79FF797F"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SWITZERLAND</w:t>
            </w:r>
          </w:p>
        </w:tc>
        <w:tc>
          <w:tcPr>
            <w:tcW w:w="2519" w:type="dxa"/>
            <w:shd w:val="clear" w:color="auto" w:fill="auto"/>
            <w:vAlign w:val="bottom"/>
          </w:tcPr>
          <w:p w14:paraId="79FF798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284</w:t>
            </w:r>
          </w:p>
        </w:tc>
        <w:tc>
          <w:tcPr>
            <w:tcW w:w="4167" w:type="dxa"/>
            <w:shd w:val="clear" w:color="auto" w:fill="auto"/>
            <w:vAlign w:val="bottom"/>
          </w:tcPr>
          <w:p w14:paraId="79FF798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18.93</w:t>
            </w:r>
          </w:p>
        </w:tc>
      </w:tr>
      <w:tr w:rsidR="006A2E07" w14:paraId="79FF7986" w14:textId="77777777">
        <w:trPr>
          <w:trHeight w:val="300"/>
        </w:trPr>
        <w:tc>
          <w:tcPr>
            <w:tcW w:w="2330" w:type="dxa"/>
            <w:shd w:val="clear" w:color="auto" w:fill="auto"/>
            <w:vAlign w:val="bottom"/>
          </w:tcPr>
          <w:p w14:paraId="79FF7983"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2519" w:type="dxa"/>
            <w:shd w:val="clear" w:color="auto" w:fill="auto"/>
            <w:vAlign w:val="bottom"/>
          </w:tcPr>
          <w:p w14:paraId="79FF798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c>
          <w:tcPr>
            <w:tcW w:w="4167" w:type="dxa"/>
            <w:shd w:val="clear" w:color="auto" w:fill="auto"/>
            <w:vAlign w:val="bottom"/>
          </w:tcPr>
          <w:p w14:paraId="79FF798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44.17</w:t>
            </w:r>
          </w:p>
        </w:tc>
      </w:tr>
      <w:tr w:rsidR="006A2E07" w14:paraId="79FF798A" w14:textId="77777777">
        <w:trPr>
          <w:trHeight w:val="300"/>
        </w:trPr>
        <w:tc>
          <w:tcPr>
            <w:tcW w:w="2330" w:type="dxa"/>
            <w:shd w:val="clear" w:color="auto" w:fill="auto"/>
            <w:vAlign w:val="bottom"/>
          </w:tcPr>
          <w:p w14:paraId="79FF7987"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DENMARK</w:t>
            </w:r>
          </w:p>
        </w:tc>
        <w:tc>
          <w:tcPr>
            <w:tcW w:w="2519" w:type="dxa"/>
            <w:shd w:val="clear" w:color="auto" w:fill="auto"/>
            <w:vAlign w:val="bottom"/>
          </w:tcPr>
          <w:p w14:paraId="79FF798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248</w:t>
            </w:r>
          </w:p>
        </w:tc>
        <w:tc>
          <w:tcPr>
            <w:tcW w:w="4167" w:type="dxa"/>
            <w:shd w:val="clear" w:color="auto" w:fill="auto"/>
            <w:vAlign w:val="bottom"/>
          </w:tcPr>
          <w:p w14:paraId="79FF798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24.80</w:t>
            </w:r>
          </w:p>
        </w:tc>
      </w:tr>
      <w:tr w:rsidR="006A2E07" w14:paraId="79FF798E" w14:textId="77777777">
        <w:trPr>
          <w:trHeight w:val="300"/>
        </w:trPr>
        <w:tc>
          <w:tcPr>
            <w:tcW w:w="2330" w:type="dxa"/>
            <w:shd w:val="clear" w:color="auto" w:fill="auto"/>
            <w:vAlign w:val="bottom"/>
          </w:tcPr>
          <w:p w14:paraId="79FF798B"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MEXICO</w:t>
            </w:r>
          </w:p>
        </w:tc>
        <w:tc>
          <w:tcPr>
            <w:tcW w:w="2519" w:type="dxa"/>
            <w:shd w:val="clear" w:color="auto" w:fill="auto"/>
            <w:vAlign w:val="bottom"/>
          </w:tcPr>
          <w:p w14:paraId="79FF798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w:t>
            </w:r>
          </w:p>
        </w:tc>
        <w:tc>
          <w:tcPr>
            <w:tcW w:w="4167" w:type="dxa"/>
            <w:shd w:val="clear" w:color="auto" w:fill="auto"/>
            <w:vAlign w:val="bottom"/>
          </w:tcPr>
          <w:p w14:paraId="79FF798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53.50</w:t>
            </w:r>
          </w:p>
        </w:tc>
      </w:tr>
      <w:tr w:rsidR="006A2E07" w14:paraId="79FF7992" w14:textId="77777777">
        <w:trPr>
          <w:trHeight w:val="300"/>
        </w:trPr>
        <w:tc>
          <w:tcPr>
            <w:tcW w:w="2330" w:type="dxa"/>
            <w:shd w:val="clear" w:color="auto" w:fill="auto"/>
            <w:vAlign w:val="bottom"/>
          </w:tcPr>
          <w:p w14:paraId="79FF798F"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ITALY</w:t>
            </w:r>
          </w:p>
        </w:tc>
        <w:tc>
          <w:tcPr>
            <w:tcW w:w="2519" w:type="dxa"/>
            <w:shd w:val="clear" w:color="auto" w:fill="auto"/>
            <w:vAlign w:val="bottom"/>
          </w:tcPr>
          <w:p w14:paraId="79FF799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w:t>
            </w:r>
          </w:p>
        </w:tc>
        <w:tc>
          <w:tcPr>
            <w:tcW w:w="4167" w:type="dxa"/>
            <w:shd w:val="clear" w:color="auto" w:fill="auto"/>
            <w:vAlign w:val="bottom"/>
          </w:tcPr>
          <w:p w14:paraId="79FF799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28.14</w:t>
            </w:r>
          </w:p>
        </w:tc>
      </w:tr>
      <w:tr w:rsidR="006A2E07" w14:paraId="79FF7996" w14:textId="77777777">
        <w:trPr>
          <w:trHeight w:val="300"/>
        </w:trPr>
        <w:tc>
          <w:tcPr>
            <w:tcW w:w="2330" w:type="dxa"/>
            <w:shd w:val="clear" w:color="auto" w:fill="auto"/>
            <w:vAlign w:val="bottom"/>
          </w:tcPr>
          <w:p w14:paraId="79FF7993"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AUSTRALIA</w:t>
            </w:r>
          </w:p>
        </w:tc>
        <w:tc>
          <w:tcPr>
            <w:tcW w:w="2519" w:type="dxa"/>
            <w:shd w:val="clear" w:color="auto" w:fill="auto"/>
            <w:vAlign w:val="bottom"/>
          </w:tcPr>
          <w:p w14:paraId="79FF799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w:t>
            </w:r>
          </w:p>
        </w:tc>
        <w:tc>
          <w:tcPr>
            <w:tcW w:w="4167" w:type="dxa"/>
            <w:shd w:val="clear" w:color="auto" w:fill="auto"/>
            <w:vAlign w:val="bottom"/>
          </w:tcPr>
          <w:p w14:paraId="79FF799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15.67</w:t>
            </w:r>
          </w:p>
        </w:tc>
      </w:tr>
      <w:tr w:rsidR="006A2E07" w14:paraId="79FF799A" w14:textId="77777777">
        <w:trPr>
          <w:trHeight w:val="300"/>
        </w:trPr>
        <w:tc>
          <w:tcPr>
            <w:tcW w:w="2330" w:type="dxa"/>
            <w:shd w:val="clear" w:color="auto" w:fill="auto"/>
            <w:vAlign w:val="bottom"/>
          </w:tcPr>
          <w:p w14:paraId="79FF7997"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SPAIN</w:t>
            </w:r>
          </w:p>
        </w:tc>
        <w:tc>
          <w:tcPr>
            <w:tcW w:w="2519" w:type="dxa"/>
            <w:shd w:val="clear" w:color="auto" w:fill="auto"/>
            <w:vAlign w:val="bottom"/>
          </w:tcPr>
          <w:p w14:paraId="79FF799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w:t>
            </w:r>
          </w:p>
        </w:tc>
        <w:tc>
          <w:tcPr>
            <w:tcW w:w="4167" w:type="dxa"/>
            <w:shd w:val="clear" w:color="auto" w:fill="auto"/>
            <w:vAlign w:val="bottom"/>
          </w:tcPr>
          <w:p w14:paraId="79FF799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19.75</w:t>
            </w:r>
          </w:p>
        </w:tc>
      </w:tr>
      <w:tr w:rsidR="006A2E07" w14:paraId="79FF799E" w14:textId="77777777">
        <w:trPr>
          <w:trHeight w:val="300"/>
        </w:trPr>
        <w:tc>
          <w:tcPr>
            <w:tcW w:w="2330" w:type="dxa"/>
            <w:shd w:val="clear" w:color="auto" w:fill="auto"/>
            <w:vAlign w:val="bottom"/>
          </w:tcPr>
          <w:p w14:paraId="79FF799B"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THAILAND</w:t>
            </w:r>
          </w:p>
        </w:tc>
        <w:tc>
          <w:tcPr>
            <w:tcW w:w="2519" w:type="dxa"/>
            <w:shd w:val="clear" w:color="auto" w:fill="auto"/>
            <w:vAlign w:val="bottom"/>
          </w:tcPr>
          <w:p w14:paraId="79FF799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4167" w:type="dxa"/>
            <w:shd w:val="clear" w:color="auto" w:fill="auto"/>
            <w:vAlign w:val="bottom"/>
          </w:tcPr>
          <w:p w14:paraId="79FF799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16.67</w:t>
            </w:r>
          </w:p>
        </w:tc>
      </w:tr>
      <w:tr w:rsidR="006A2E07" w14:paraId="79FF79A2" w14:textId="77777777">
        <w:trPr>
          <w:trHeight w:val="300"/>
        </w:trPr>
        <w:tc>
          <w:tcPr>
            <w:tcW w:w="2330" w:type="dxa"/>
            <w:shd w:val="clear" w:color="auto" w:fill="auto"/>
            <w:vAlign w:val="bottom"/>
          </w:tcPr>
          <w:p w14:paraId="79FF799F"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TURKEY</w:t>
            </w:r>
          </w:p>
        </w:tc>
        <w:tc>
          <w:tcPr>
            <w:tcW w:w="2519" w:type="dxa"/>
            <w:shd w:val="clear" w:color="auto" w:fill="auto"/>
            <w:vAlign w:val="bottom"/>
          </w:tcPr>
          <w:p w14:paraId="79FF79A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c>
          <w:tcPr>
            <w:tcW w:w="4167" w:type="dxa"/>
            <w:shd w:val="clear" w:color="auto" w:fill="auto"/>
            <w:vAlign w:val="bottom"/>
          </w:tcPr>
          <w:p w14:paraId="79FF79A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w:t>
            </w:r>
          </w:p>
        </w:tc>
      </w:tr>
      <w:tr w:rsidR="006A2E07" w14:paraId="79FF79A6" w14:textId="77777777">
        <w:trPr>
          <w:trHeight w:val="300"/>
        </w:trPr>
        <w:tc>
          <w:tcPr>
            <w:tcW w:w="2330" w:type="dxa"/>
            <w:shd w:val="clear" w:color="auto" w:fill="auto"/>
            <w:vAlign w:val="bottom"/>
          </w:tcPr>
          <w:p w14:paraId="79FF79A3"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SINGAPORE</w:t>
            </w:r>
          </w:p>
        </w:tc>
        <w:tc>
          <w:tcPr>
            <w:tcW w:w="2519" w:type="dxa"/>
            <w:shd w:val="clear" w:color="auto" w:fill="auto"/>
            <w:vAlign w:val="bottom"/>
          </w:tcPr>
          <w:p w14:paraId="79FF79A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w:t>
            </w:r>
          </w:p>
        </w:tc>
        <w:tc>
          <w:tcPr>
            <w:tcW w:w="4167" w:type="dxa"/>
            <w:shd w:val="clear" w:color="auto" w:fill="auto"/>
            <w:vAlign w:val="bottom"/>
          </w:tcPr>
          <w:p w14:paraId="79FF79A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w:t>
            </w:r>
          </w:p>
        </w:tc>
      </w:tr>
      <w:tr w:rsidR="006A2E07" w14:paraId="79FF79AA" w14:textId="77777777">
        <w:trPr>
          <w:trHeight w:val="300"/>
        </w:trPr>
        <w:tc>
          <w:tcPr>
            <w:tcW w:w="2330" w:type="dxa"/>
            <w:shd w:val="clear" w:color="auto" w:fill="auto"/>
            <w:vAlign w:val="bottom"/>
          </w:tcPr>
          <w:p w14:paraId="79FF79A7"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w:t>
            </w:r>
          </w:p>
        </w:tc>
        <w:tc>
          <w:tcPr>
            <w:tcW w:w="2519" w:type="dxa"/>
            <w:shd w:val="clear" w:color="auto" w:fill="auto"/>
            <w:vAlign w:val="bottom"/>
          </w:tcPr>
          <w:p w14:paraId="79FF79A8"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c>
          <w:tcPr>
            <w:tcW w:w="4167" w:type="dxa"/>
            <w:shd w:val="clear" w:color="auto" w:fill="auto"/>
            <w:vAlign w:val="bottom"/>
          </w:tcPr>
          <w:p w14:paraId="79FF79A9"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27.50</w:t>
            </w:r>
          </w:p>
        </w:tc>
      </w:tr>
      <w:tr w:rsidR="006A2E07" w14:paraId="79FF79AE" w14:textId="77777777">
        <w:trPr>
          <w:trHeight w:val="300"/>
        </w:trPr>
        <w:tc>
          <w:tcPr>
            <w:tcW w:w="2330" w:type="dxa"/>
            <w:shd w:val="clear" w:color="auto" w:fill="auto"/>
            <w:vAlign w:val="bottom"/>
          </w:tcPr>
          <w:p w14:paraId="79FF79AB"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IRAN</w:t>
            </w:r>
          </w:p>
        </w:tc>
        <w:tc>
          <w:tcPr>
            <w:tcW w:w="2519" w:type="dxa"/>
            <w:shd w:val="clear" w:color="auto" w:fill="auto"/>
            <w:vAlign w:val="bottom"/>
          </w:tcPr>
          <w:p w14:paraId="79FF79AC"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4167" w:type="dxa"/>
            <w:shd w:val="clear" w:color="auto" w:fill="auto"/>
            <w:vAlign w:val="bottom"/>
          </w:tcPr>
          <w:p w14:paraId="79FF79AD"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16.20</w:t>
            </w:r>
          </w:p>
        </w:tc>
      </w:tr>
      <w:tr w:rsidR="006A2E07" w14:paraId="79FF79B2" w14:textId="77777777">
        <w:trPr>
          <w:trHeight w:val="300"/>
        </w:trPr>
        <w:tc>
          <w:tcPr>
            <w:tcW w:w="2330" w:type="dxa"/>
            <w:shd w:val="clear" w:color="auto" w:fill="auto"/>
            <w:vAlign w:val="bottom"/>
          </w:tcPr>
          <w:p w14:paraId="79FF79AF"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PORTUGAL</w:t>
            </w:r>
          </w:p>
        </w:tc>
        <w:tc>
          <w:tcPr>
            <w:tcW w:w="2519" w:type="dxa"/>
            <w:shd w:val="clear" w:color="auto" w:fill="auto"/>
            <w:vAlign w:val="bottom"/>
          </w:tcPr>
          <w:p w14:paraId="79FF79B0"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4167" w:type="dxa"/>
            <w:shd w:val="clear" w:color="auto" w:fill="auto"/>
            <w:vAlign w:val="bottom"/>
          </w:tcPr>
          <w:p w14:paraId="79FF79B1"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w:t>
            </w:r>
          </w:p>
        </w:tc>
      </w:tr>
      <w:tr w:rsidR="006A2E07" w14:paraId="79FF79B6" w14:textId="77777777">
        <w:trPr>
          <w:trHeight w:val="300"/>
        </w:trPr>
        <w:tc>
          <w:tcPr>
            <w:tcW w:w="2330" w:type="dxa"/>
            <w:shd w:val="clear" w:color="auto" w:fill="auto"/>
            <w:vAlign w:val="bottom"/>
          </w:tcPr>
          <w:p w14:paraId="79FF79B3" w14:textId="77777777" w:rsidR="006A2E07" w:rsidRDefault="007F2CD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KOREA</w:t>
            </w:r>
          </w:p>
        </w:tc>
        <w:tc>
          <w:tcPr>
            <w:tcW w:w="2519" w:type="dxa"/>
            <w:shd w:val="clear" w:color="auto" w:fill="auto"/>
            <w:vAlign w:val="bottom"/>
          </w:tcPr>
          <w:p w14:paraId="79FF79B4"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4167" w:type="dxa"/>
            <w:shd w:val="clear" w:color="auto" w:fill="auto"/>
            <w:vAlign w:val="bottom"/>
          </w:tcPr>
          <w:p w14:paraId="79FF79B5" w14:textId="77777777" w:rsidR="006A2E07" w:rsidRDefault="007F2CD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19.33</w:t>
            </w:r>
          </w:p>
        </w:tc>
      </w:tr>
    </w:tbl>
    <w:p w14:paraId="79FF79B7" w14:textId="77777777" w:rsidR="006A2E07" w:rsidRDefault="007F2CDF">
      <w:pP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Source: Authors' elaboration using </w:t>
      </w:r>
      <w:proofErr w:type="spellStart"/>
      <w:r>
        <w:rPr>
          <w:rFonts w:ascii="Times New Roman" w:eastAsia="Times New Roman" w:hAnsi="Times New Roman" w:cs="Times New Roman"/>
          <w:color w:val="000000"/>
          <w:sz w:val="24"/>
          <w:szCs w:val="24"/>
        </w:rPr>
        <w:t>Biblioshiny</w:t>
      </w:r>
      <w:proofErr w:type="spellEnd"/>
    </w:p>
    <w:p w14:paraId="79FF79B8" w14:textId="77777777" w:rsidR="006A2E07" w:rsidRDefault="006A2E07"/>
    <w:p w14:paraId="79FF79B9" w14:textId="77777777" w:rsidR="006A2E07" w:rsidRDefault="006A2E07"/>
    <w:p w14:paraId="79FF79BA" w14:textId="77777777" w:rsidR="006A2E07" w:rsidRDefault="006A2E07"/>
    <w:p w14:paraId="79FF79BB" w14:textId="77777777" w:rsidR="006A2E07" w:rsidRDefault="006A2E07"/>
    <w:p w14:paraId="79FF79BC" w14:textId="77777777" w:rsidR="006A2E07" w:rsidRDefault="006A2E07"/>
    <w:p w14:paraId="79FF79BD" w14:textId="77777777" w:rsidR="006A2E07" w:rsidRDefault="006A2E07"/>
    <w:p w14:paraId="79FF79BE" w14:textId="77777777" w:rsidR="006A2E07" w:rsidRDefault="006A2E07"/>
    <w:p w14:paraId="79FF79BF" w14:textId="77777777" w:rsidR="006A2E07" w:rsidRDefault="006A2E07"/>
    <w:p w14:paraId="79FF79C0" w14:textId="77777777" w:rsidR="006A2E07" w:rsidRDefault="006A2E07">
      <w:pPr>
        <w:spacing w:after="0" w:line="360" w:lineRule="auto"/>
        <w:ind w:firstLine="720"/>
        <w:jc w:val="both"/>
        <w:rPr>
          <w:rFonts w:ascii="Times New Roman" w:eastAsia="Times New Roman" w:hAnsi="Times New Roman" w:cs="Times New Roman"/>
          <w:color w:val="000000"/>
          <w:sz w:val="24"/>
          <w:szCs w:val="24"/>
        </w:rPr>
      </w:pPr>
    </w:p>
    <w:p w14:paraId="79FF79C1" w14:textId="77777777" w:rsidR="006A2E07" w:rsidRDefault="007F2CDF">
      <w:pPr>
        <w:spacing w:before="24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6   represents the most cited documents</w:t>
      </w:r>
    </w:p>
    <w:tbl>
      <w:tblPr>
        <w:tblStyle w:val="a4"/>
        <w:tblW w:w="8880" w:type="dxa"/>
        <w:jc w:val="right"/>
        <w:tblBorders>
          <w:top w:val="nil"/>
          <w:left w:val="nil"/>
          <w:bottom w:val="nil"/>
          <w:right w:val="nil"/>
          <w:insideH w:val="nil"/>
          <w:insideV w:val="nil"/>
        </w:tblBorders>
        <w:tblLayout w:type="fixed"/>
        <w:tblLook w:val="0600" w:firstRow="0" w:lastRow="0" w:firstColumn="0" w:lastColumn="0" w:noHBand="1" w:noVBand="1"/>
      </w:tblPr>
      <w:tblGrid>
        <w:gridCol w:w="2115"/>
        <w:gridCol w:w="4112"/>
        <w:gridCol w:w="709"/>
        <w:gridCol w:w="992"/>
        <w:gridCol w:w="952"/>
      </w:tblGrid>
      <w:tr w:rsidR="006A2E07" w14:paraId="79FF79C7" w14:textId="77777777">
        <w:trPr>
          <w:trHeight w:val="485"/>
          <w:jc w:val="right"/>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9C2" w14:textId="77777777" w:rsidR="006A2E07" w:rsidRDefault="007F2CDF">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Paper</w:t>
            </w:r>
          </w:p>
        </w:tc>
        <w:tc>
          <w:tcPr>
            <w:tcW w:w="411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9FF79C3" w14:textId="77777777" w:rsidR="006A2E07" w:rsidRDefault="007F2CDF">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w:t>
            </w:r>
          </w:p>
        </w:tc>
        <w:tc>
          <w:tcPr>
            <w:tcW w:w="70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9FF79C4" w14:textId="77777777" w:rsidR="006A2E07" w:rsidRDefault="007F2CDF">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TC</w:t>
            </w:r>
          </w:p>
        </w:tc>
        <w:tc>
          <w:tcPr>
            <w:tcW w:w="99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9FF79C5" w14:textId="77777777" w:rsidR="006A2E07" w:rsidRDefault="007F2CDF">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TCY</w:t>
            </w:r>
          </w:p>
        </w:tc>
        <w:tc>
          <w:tcPr>
            <w:tcW w:w="95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9FF79C6" w14:textId="77777777" w:rsidR="006A2E07" w:rsidRDefault="007F2CDF">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NTC</w:t>
            </w:r>
          </w:p>
        </w:tc>
      </w:tr>
      <w:tr w:rsidR="006A2E07" w14:paraId="79FF79CD" w14:textId="77777777">
        <w:trPr>
          <w:trHeight w:val="534"/>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9C8"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BARLAS Y, 1996,</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C9" w14:textId="77777777" w:rsidR="006A2E07" w:rsidRDefault="007F2CDF">
            <w:pPr>
              <w:spacing w:after="0" w:line="276"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Formal aspects of model validity and validation in system dynamics</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CA"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898</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CB"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33.2593</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CC"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8.7982</w:t>
            </w:r>
          </w:p>
        </w:tc>
      </w:tr>
      <w:tr w:rsidR="006A2E07" w14:paraId="79FF79D3" w14:textId="77777777">
        <w:trPr>
          <w:trHeight w:val="423"/>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9CE"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John D.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(1994).</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CF"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Learning in and about complex systems.</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D0"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684</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D1"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23.5862</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D2"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7.5202</w:t>
            </w:r>
          </w:p>
        </w:tc>
      </w:tr>
      <w:tr w:rsidR="006A2E07" w14:paraId="79FF79D9" w14:textId="77777777">
        <w:trPr>
          <w:trHeight w:val="606"/>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9D4"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FORRESTER JW, 1994</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D5"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System dynamics, systems thinking, and soft OR</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D6"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D7"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19.5172</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D8"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6.2229</w:t>
            </w:r>
          </w:p>
        </w:tc>
      </w:tr>
      <w:tr w:rsidR="006A2E07" w14:paraId="79FF79DF" w14:textId="77777777">
        <w:trPr>
          <w:trHeight w:val="776"/>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9DA"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John D. </w:t>
            </w:r>
            <w:proofErr w:type="spellStart"/>
            <w:r>
              <w:rPr>
                <w:rFonts w:ascii="Times New Roman" w:eastAsia="Times New Roman" w:hAnsi="Times New Roman" w:cs="Times New Roman"/>
                <w:color w:val="000000"/>
                <w:sz w:val="24"/>
                <w:szCs w:val="24"/>
              </w:rPr>
              <w:t>Sterman</w:t>
            </w:r>
            <w:proofErr w:type="spellEnd"/>
            <w:r>
              <w:rPr>
                <w:rFonts w:ascii="Times New Roman" w:eastAsia="Times New Roman" w:hAnsi="Times New Roman" w:cs="Times New Roman"/>
                <w:color w:val="000000"/>
                <w:sz w:val="24"/>
                <w:szCs w:val="24"/>
              </w:rPr>
              <w:t xml:space="preserve"> (2002)</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DB"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models are wrong: reflections on becoming a systems scientist</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DC"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515</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DD"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24.5238</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DE"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5.7827</w:t>
            </w:r>
          </w:p>
        </w:tc>
      </w:tr>
      <w:tr w:rsidR="006A2E07" w14:paraId="79FF79E5" w14:textId="77777777">
        <w:trPr>
          <w:trHeight w:val="695"/>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9E0"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SWEENEY LB, 2000</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E1"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Bathtub dynamics: initial results of a systems thinking inventory</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E2"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388</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E3"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16.8696</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E4"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5.0043</w:t>
            </w:r>
          </w:p>
        </w:tc>
      </w:tr>
      <w:tr w:rsidR="006A2E07" w14:paraId="79FF79EB" w14:textId="77777777">
        <w:trPr>
          <w:trHeight w:val="413"/>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9E6"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VENNIX JAM, 1999</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E7" w14:textId="77777777" w:rsidR="006A2E07" w:rsidRDefault="007F2CDF">
            <w:pPr>
              <w:spacing w:after="0" w:line="276"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Group model‐building: tackling messy problems. System Dynamics Review</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E8"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E9"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14.7083</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EA"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6.5562</w:t>
            </w:r>
          </w:p>
        </w:tc>
      </w:tr>
      <w:tr w:rsidR="006A2E07" w14:paraId="79FF79F1" w14:textId="77777777">
        <w:trPr>
          <w:trHeight w:val="141"/>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9EC"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RICHMOND B, 1993</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ED"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Systems thinking: Critical thinking skills for the 1990s and beyond</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EE"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EF"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F0"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8.4577</w:t>
            </w:r>
          </w:p>
        </w:tc>
      </w:tr>
      <w:tr w:rsidR="006A2E07" w14:paraId="79FF79F7" w14:textId="77777777">
        <w:trPr>
          <w:trHeight w:val="309"/>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9F2"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ANDERSEN DF, 1997</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F3" w14:textId="77777777" w:rsidR="006A2E07" w:rsidRDefault="007F2CDF">
            <w:pPr>
              <w:spacing w:after="0" w:line="276"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Scripts for group model building</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F4"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F5"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11.3846</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F6"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4.128</w:t>
            </w:r>
          </w:p>
        </w:tc>
      </w:tr>
      <w:tr w:rsidR="006A2E07" w14:paraId="79FF79FD" w14:textId="77777777">
        <w:trPr>
          <w:trHeight w:val="448"/>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9F8" w14:textId="77777777" w:rsidR="006A2E07" w:rsidRDefault="007F2CDF">
            <w:pPr>
              <w:spacing w:after="0" w:line="276" w:lineRule="auto"/>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DOYLE JK, 1998</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F9" w14:textId="77777777" w:rsidR="006A2E07" w:rsidRDefault="007F2CDF">
            <w:pPr>
              <w:spacing w:after="0" w:line="276"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Mental models concepts for system dynamics research</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FA"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FB"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11.28</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FC"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4.4112</w:t>
            </w:r>
          </w:p>
        </w:tc>
      </w:tr>
      <w:tr w:rsidR="006A2E07" w14:paraId="79FF7A03" w14:textId="77777777">
        <w:trPr>
          <w:trHeight w:val="1050"/>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9FE"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LYNEIS JM, 2007</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9FF" w14:textId="77777777" w:rsidR="006A2E07" w:rsidRDefault="007F2CDF">
            <w:pPr>
              <w:spacing w:after="0" w:line="276"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System dynamics applied to project management: a survey, assessment, and directions for future research</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00"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01"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16.625</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02"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5.6554</w:t>
            </w:r>
          </w:p>
        </w:tc>
      </w:tr>
      <w:tr w:rsidR="006A2E07" w14:paraId="79FF7A09" w14:textId="77777777">
        <w:trPr>
          <w:trHeight w:val="507"/>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A04"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RICHARDSON GP, 1995</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05" w14:textId="77777777" w:rsidR="006A2E07" w:rsidRDefault="007F2CDF">
            <w:pPr>
              <w:spacing w:after="0" w:line="276"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Teamwork in group model building</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06"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07"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9.4643</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08"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7.8843</w:t>
            </w:r>
          </w:p>
        </w:tc>
      </w:tr>
      <w:tr w:rsidR="006A2E07" w14:paraId="79FF7A0F" w14:textId="77777777">
        <w:trPr>
          <w:trHeight w:val="893"/>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A0A"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LUNA-REYES LF, 2003</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0B" w14:textId="77777777" w:rsidR="006A2E07" w:rsidRDefault="007F2CDF">
            <w:pPr>
              <w:spacing w:after="0" w:line="276"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Collecting and </w:t>
            </w:r>
            <w:proofErr w:type="spellStart"/>
            <w:r>
              <w:rPr>
                <w:rFonts w:ascii="Times New Roman" w:eastAsia="Times New Roman" w:hAnsi="Times New Roman" w:cs="Times New Roman"/>
                <w:color w:val="000000"/>
                <w:sz w:val="24"/>
                <w:szCs w:val="24"/>
                <w:highlight w:val="white"/>
              </w:rPr>
              <w:t>analyzing</w:t>
            </w:r>
            <w:proofErr w:type="spellEnd"/>
            <w:r>
              <w:rPr>
                <w:rFonts w:ascii="Times New Roman" w:eastAsia="Times New Roman" w:hAnsi="Times New Roman" w:cs="Times New Roman"/>
                <w:color w:val="000000"/>
                <w:sz w:val="24"/>
                <w:szCs w:val="24"/>
                <w:highlight w:val="white"/>
              </w:rPr>
              <w:t xml:space="preserve"> qualitative data for system dynamics: methods and models</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0C"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0D"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0E"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3.518</w:t>
            </w:r>
          </w:p>
        </w:tc>
      </w:tr>
      <w:tr w:rsidR="006A2E07" w14:paraId="79FF7A15" w14:textId="77777777">
        <w:trPr>
          <w:trHeight w:val="751"/>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A10"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ROUWETTE EAJA, 2002,</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11" w14:textId="77777777" w:rsidR="006A2E07" w:rsidRDefault="007F2CDF">
            <w:pPr>
              <w:spacing w:after="0" w:line="276"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Group model building effectiveness: a review of assessment studies</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12"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13"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11.9048</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14"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2.8071</w:t>
            </w:r>
          </w:p>
        </w:tc>
      </w:tr>
      <w:tr w:rsidR="006A2E07" w14:paraId="79FF7A1B" w14:textId="77777777">
        <w:trPr>
          <w:trHeight w:val="384"/>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A16"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RICHARDSON GP, 2011,</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17"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Reflections on the foundations of system dynamics</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18"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19"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18.6667</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1A"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6.4175</w:t>
            </w:r>
          </w:p>
        </w:tc>
      </w:tr>
      <w:tr w:rsidR="006A2E07" w14:paraId="79FF7A21" w14:textId="77777777">
        <w:trPr>
          <w:trHeight w:val="724"/>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A1C"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GHAFFARZADEGAN N, 2011,</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1D" w14:textId="77777777" w:rsidR="006A2E07" w:rsidRDefault="007F2CDF">
            <w:pPr>
              <w:spacing w:after="0" w:line="276"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highlight w:val="white"/>
              </w:rPr>
              <w:t>How</w:t>
            </w:r>
            <w:proofErr w:type="gramEnd"/>
            <w:r>
              <w:rPr>
                <w:rFonts w:ascii="Times New Roman" w:eastAsia="Times New Roman" w:hAnsi="Times New Roman" w:cs="Times New Roman"/>
                <w:color w:val="000000"/>
                <w:sz w:val="24"/>
                <w:szCs w:val="24"/>
                <w:highlight w:val="white"/>
              </w:rPr>
              <w:t xml:space="preserve"> small system dynamics models can help the public policy process</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1E"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1F"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20"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6.0164</w:t>
            </w:r>
          </w:p>
        </w:tc>
      </w:tr>
      <w:tr w:rsidR="006A2E07" w14:paraId="79FF7A27" w14:textId="77777777">
        <w:trPr>
          <w:trHeight w:val="485"/>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A22"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FORD DN, 1998,</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23" w14:textId="77777777" w:rsidR="006A2E07" w:rsidRDefault="006A2E07">
            <w:pPr>
              <w:spacing w:after="0" w:line="276"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24"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25"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26"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3.2067</w:t>
            </w:r>
          </w:p>
        </w:tc>
      </w:tr>
      <w:tr w:rsidR="006A2E07" w14:paraId="79FF7A2D" w14:textId="77777777">
        <w:trPr>
          <w:trHeight w:val="736"/>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A28"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COYLE G, 2000,</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29" w14:textId="77777777" w:rsidR="006A2E07" w:rsidRDefault="007F2CDF">
            <w:pPr>
              <w:spacing w:after="0" w:line="276"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Qualitative and quantitative </w:t>
            </w:r>
            <w:proofErr w:type="spellStart"/>
            <w:r>
              <w:rPr>
                <w:rFonts w:ascii="Times New Roman" w:eastAsia="Times New Roman" w:hAnsi="Times New Roman" w:cs="Times New Roman"/>
                <w:color w:val="000000"/>
                <w:sz w:val="24"/>
                <w:szCs w:val="24"/>
                <w:highlight w:val="white"/>
              </w:rPr>
              <w:t>modeling</w:t>
            </w:r>
            <w:proofErr w:type="spellEnd"/>
            <w:r>
              <w:rPr>
                <w:rFonts w:ascii="Times New Roman" w:eastAsia="Times New Roman" w:hAnsi="Times New Roman" w:cs="Times New Roman"/>
                <w:color w:val="000000"/>
                <w:sz w:val="24"/>
                <w:szCs w:val="24"/>
                <w:highlight w:val="white"/>
              </w:rPr>
              <w:t xml:space="preserve"> in system dynamics: some research questions</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2A"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2B"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8.8696</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2C"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2.6311</w:t>
            </w:r>
          </w:p>
        </w:tc>
      </w:tr>
      <w:tr w:rsidR="006A2E07" w14:paraId="79FF7A33" w14:textId="77777777">
        <w:trPr>
          <w:trHeight w:val="418"/>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A2E"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ANDERSEN DF, 1997, S</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2F" w14:textId="77777777" w:rsidR="006A2E07" w:rsidRDefault="006A2E07">
            <w:pPr>
              <w:spacing w:after="0" w:line="276"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30"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31"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7.6538</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32"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2.7752</w:t>
            </w:r>
          </w:p>
        </w:tc>
      </w:tr>
      <w:tr w:rsidR="006A2E07" w14:paraId="79FF7A39" w14:textId="77777777">
        <w:trPr>
          <w:trHeight w:val="827"/>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A34"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STAVE KA, 2002,</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35" w14:textId="77777777" w:rsidR="006A2E07" w:rsidRDefault="007F2CDF">
            <w:pPr>
              <w:spacing w:after="0" w:line="276"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Using system dynamics to improve public participation in environmental decisions</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36"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37"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9.1429</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38"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2.1559</w:t>
            </w:r>
          </w:p>
        </w:tc>
      </w:tr>
      <w:tr w:rsidR="006A2E07" w14:paraId="79FF7A3F" w14:textId="77777777">
        <w:trPr>
          <w:trHeight w:val="135"/>
          <w:jc w:val="right"/>
        </w:trPr>
        <w:tc>
          <w:tcPr>
            <w:tcW w:w="21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F7A3A"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FORRESTER JW, 2007,</w:t>
            </w:r>
          </w:p>
        </w:tc>
        <w:tc>
          <w:tcPr>
            <w:tcW w:w="41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3B"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System dynamics—the next fifty years</w:t>
            </w:r>
          </w:p>
        </w:tc>
        <w:tc>
          <w:tcPr>
            <w:tcW w:w="7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3C"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3D"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11.75</w:t>
            </w:r>
          </w:p>
        </w:tc>
        <w:tc>
          <w:tcPr>
            <w:tcW w:w="9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F7A3E" w14:textId="77777777" w:rsidR="006A2E07" w:rsidRDefault="007F2CDF">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3.9971</w:t>
            </w:r>
          </w:p>
        </w:tc>
      </w:tr>
    </w:tbl>
    <w:p w14:paraId="79FF7A40" w14:textId="77777777" w:rsidR="006A2E07" w:rsidRDefault="007F2CDF">
      <w:pPr>
        <w:spacing w:before="240"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TC: </w:t>
      </w:r>
      <w:r>
        <w:rPr>
          <w:rFonts w:ascii="Times New Roman" w:eastAsia="Times New Roman" w:hAnsi="Times New Roman" w:cs="Times New Roman"/>
          <w:color w:val="000000"/>
          <w:sz w:val="24"/>
          <w:szCs w:val="24"/>
        </w:rPr>
        <w:t>Total Citations</w:t>
      </w:r>
      <w:r>
        <w:rPr>
          <w:rFonts w:ascii="Times New Roman" w:eastAsia="Times New Roman" w:hAnsi="Times New Roman" w:cs="Times New Roman"/>
          <w:b/>
          <w:color w:val="000000"/>
          <w:sz w:val="24"/>
          <w:szCs w:val="24"/>
        </w:rPr>
        <w:t xml:space="preserve">; TCY:  </w:t>
      </w:r>
      <w:r>
        <w:rPr>
          <w:rFonts w:ascii="Times New Roman" w:eastAsia="Times New Roman" w:hAnsi="Times New Roman" w:cs="Times New Roman"/>
          <w:color w:val="000000"/>
          <w:sz w:val="24"/>
          <w:szCs w:val="24"/>
        </w:rPr>
        <w:t>Total Citations per Year</w:t>
      </w:r>
      <w:r>
        <w:rPr>
          <w:rFonts w:ascii="Times New Roman" w:eastAsia="Times New Roman" w:hAnsi="Times New Roman" w:cs="Times New Roman"/>
          <w:b/>
          <w:color w:val="000000"/>
          <w:sz w:val="24"/>
          <w:szCs w:val="24"/>
        </w:rPr>
        <w:t xml:space="preserve">; NTC: </w:t>
      </w:r>
      <w:r>
        <w:rPr>
          <w:rFonts w:ascii="Times New Roman" w:eastAsia="Times New Roman" w:hAnsi="Times New Roman" w:cs="Times New Roman"/>
          <w:color w:val="000000"/>
          <w:sz w:val="24"/>
          <w:szCs w:val="24"/>
        </w:rPr>
        <w:t xml:space="preserve">Normalised total citation Source: Authors' elaboration using </w:t>
      </w:r>
      <w:proofErr w:type="spellStart"/>
      <w:r>
        <w:rPr>
          <w:rFonts w:ascii="Times New Roman" w:eastAsia="Times New Roman" w:hAnsi="Times New Roman" w:cs="Times New Roman"/>
          <w:color w:val="000000"/>
          <w:sz w:val="24"/>
          <w:szCs w:val="24"/>
        </w:rPr>
        <w:t>Biblioshiny</w:t>
      </w:r>
      <w:proofErr w:type="spellEnd"/>
    </w:p>
    <w:p w14:paraId="79FF7A41" w14:textId="77777777" w:rsidR="006A2E07" w:rsidRDefault="006A2E07"/>
    <w:p w14:paraId="79FF7A42" w14:textId="77777777" w:rsidR="006A2E07" w:rsidRDefault="006A2E07"/>
    <w:sectPr w:rsidR="006A2E0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SyNDQysjA1M7AwtjRV0lEKTi0uzszPAykwqQUAVW2+aywAAAA="/>
  </w:docVars>
  <w:rsids>
    <w:rsidRoot w:val="006A2E07"/>
    <w:rsid w:val="000835B0"/>
    <w:rsid w:val="000E7841"/>
    <w:rsid w:val="000F322B"/>
    <w:rsid w:val="00205812"/>
    <w:rsid w:val="004421D9"/>
    <w:rsid w:val="00475705"/>
    <w:rsid w:val="004F5688"/>
    <w:rsid w:val="006A2E07"/>
    <w:rsid w:val="00767DBA"/>
    <w:rsid w:val="007F2CDF"/>
    <w:rsid w:val="008B3C92"/>
    <w:rsid w:val="00A83DF3"/>
    <w:rsid w:val="00B7250B"/>
    <w:rsid w:val="00C020EC"/>
    <w:rsid w:val="00CE53BC"/>
    <w:rsid w:val="00F008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F7654"/>
  <w15:docId w15:val="{6160344D-D6F3-46AF-9A63-3DD6C27A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5B0"/>
  </w:style>
  <w:style w:type="paragraph" w:styleId="Heading1">
    <w:name w:val="heading 1"/>
    <w:basedOn w:val="Normal"/>
    <w:next w:val="Normal"/>
    <w:link w:val="Heading1Char"/>
    <w:uiPriority w:val="9"/>
    <w:qFormat/>
    <w:rsid w:val="00900BBF"/>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00BBF"/>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900BBF"/>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900BBF"/>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900BBF"/>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900BB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0BBF"/>
    <w:pPr>
      <w:keepNext/>
      <w:keepLines/>
      <w:spacing w:before="480" w:after="120"/>
    </w:pPr>
    <w:rPr>
      <w:b/>
      <w:sz w:val="72"/>
      <w:szCs w:val="72"/>
    </w:rPr>
  </w:style>
  <w:style w:type="character" w:customStyle="1" w:styleId="Heading1Char">
    <w:name w:val="Heading 1 Char"/>
    <w:basedOn w:val="DefaultParagraphFont"/>
    <w:link w:val="Heading1"/>
    <w:uiPriority w:val="9"/>
    <w:rsid w:val="00900BBF"/>
    <w:rPr>
      <w:rFonts w:ascii="Calibri" w:eastAsia="Calibri" w:hAnsi="Calibri" w:cs="Calibri"/>
      <w:b/>
      <w:sz w:val="48"/>
      <w:szCs w:val="48"/>
      <w:lang w:eastAsia="en-IN"/>
    </w:rPr>
  </w:style>
  <w:style w:type="character" w:customStyle="1" w:styleId="Heading2Char">
    <w:name w:val="Heading 2 Char"/>
    <w:basedOn w:val="DefaultParagraphFont"/>
    <w:link w:val="Heading2"/>
    <w:uiPriority w:val="9"/>
    <w:semiHidden/>
    <w:rsid w:val="00900BBF"/>
    <w:rPr>
      <w:rFonts w:ascii="Calibri" w:eastAsia="Calibri" w:hAnsi="Calibri" w:cs="Calibri"/>
      <w:b/>
      <w:sz w:val="36"/>
      <w:szCs w:val="36"/>
      <w:lang w:eastAsia="en-IN"/>
    </w:rPr>
  </w:style>
  <w:style w:type="character" w:customStyle="1" w:styleId="Heading3Char">
    <w:name w:val="Heading 3 Char"/>
    <w:basedOn w:val="DefaultParagraphFont"/>
    <w:link w:val="Heading3"/>
    <w:uiPriority w:val="9"/>
    <w:semiHidden/>
    <w:rsid w:val="00900BBF"/>
    <w:rPr>
      <w:rFonts w:ascii="Calibri" w:eastAsia="Calibri" w:hAnsi="Calibri" w:cs="Calibri"/>
      <w:b/>
      <w:sz w:val="28"/>
      <w:szCs w:val="28"/>
      <w:lang w:eastAsia="en-IN"/>
    </w:rPr>
  </w:style>
  <w:style w:type="character" w:customStyle="1" w:styleId="Heading4Char">
    <w:name w:val="Heading 4 Char"/>
    <w:basedOn w:val="DefaultParagraphFont"/>
    <w:link w:val="Heading4"/>
    <w:uiPriority w:val="9"/>
    <w:semiHidden/>
    <w:rsid w:val="00900BBF"/>
    <w:rPr>
      <w:rFonts w:ascii="Calibri" w:eastAsia="Calibri" w:hAnsi="Calibri" w:cs="Calibri"/>
      <w:b/>
      <w:sz w:val="24"/>
      <w:szCs w:val="24"/>
      <w:lang w:eastAsia="en-IN"/>
    </w:rPr>
  </w:style>
  <w:style w:type="character" w:customStyle="1" w:styleId="Heading5Char">
    <w:name w:val="Heading 5 Char"/>
    <w:basedOn w:val="DefaultParagraphFont"/>
    <w:link w:val="Heading5"/>
    <w:uiPriority w:val="9"/>
    <w:semiHidden/>
    <w:rsid w:val="00900BBF"/>
    <w:rPr>
      <w:rFonts w:ascii="Calibri" w:eastAsia="Calibri" w:hAnsi="Calibri" w:cs="Calibri"/>
      <w:b/>
      <w:lang w:eastAsia="en-IN"/>
    </w:rPr>
  </w:style>
  <w:style w:type="character" w:customStyle="1" w:styleId="Heading6Char">
    <w:name w:val="Heading 6 Char"/>
    <w:basedOn w:val="DefaultParagraphFont"/>
    <w:link w:val="Heading6"/>
    <w:uiPriority w:val="9"/>
    <w:semiHidden/>
    <w:rsid w:val="00900BBF"/>
    <w:rPr>
      <w:rFonts w:ascii="Calibri" w:eastAsia="Calibri" w:hAnsi="Calibri" w:cs="Calibri"/>
      <w:b/>
      <w:sz w:val="20"/>
      <w:szCs w:val="20"/>
      <w:lang w:eastAsia="en-IN"/>
    </w:rPr>
  </w:style>
  <w:style w:type="character" w:customStyle="1" w:styleId="TitleChar">
    <w:name w:val="Title Char"/>
    <w:basedOn w:val="DefaultParagraphFont"/>
    <w:link w:val="Title"/>
    <w:uiPriority w:val="10"/>
    <w:rsid w:val="00900BBF"/>
    <w:rPr>
      <w:rFonts w:ascii="Calibri" w:eastAsia="Calibri" w:hAnsi="Calibri" w:cs="Calibri"/>
      <w:b/>
      <w:sz w:val="72"/>
      <w:szCs w:val="72"/>
      <w:lang w:eastAsia="en-IN"/>
    </w:rPr>
  </w:style>
  <w:style w:type="paragraph" w:styleId="NormalWeb">
    <w:name w:val="Normal (Web)"/>
    <w:basedOn w:val="Normal"/>
    <w:uiPriority w:val="99"/>
    <w:semiHidden/>
    <w:unhideWhenUsed/>
    <w:rsid w:val="00900B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00BBF"/>
  </w:style>
  <w:style w:type="character" w:styleId="Hyperlink">
    <w:name w:val="Hyperlink"/>
    <w:basedOn w:val="DefaultParagraphFont"/>
    <w:uiPriority w:val="99"/>
    <w:semiHidden/>
    <w:unhideWhenUsed/>
    <w:rsid w:val="00900BBF"/>
    <w:rPr>
      <w:color w:val="0000FF"/>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900BBF"/>
    <w:rPr>
      <w:rFonts w:ascii="Georgia" w:eastAsia="Georgia" w:hAnsi="Georgia" w:cs="Georgia"/>
      <w:i/>
      <w:color w:val="666666"/>
      <w:sz w:val="48"/>
      <w:szCs w:val="48"/>
      <w:lang w:eastAsia="en-I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hart" Target="charts/chart2.xml"/><Relationship Id="rId11" Type="http://schemas.openxmlformats.org/officeDocument/2006/relationships/image" Target="media/image4.png"/><Relationship Id="rId5" Type="http://schemas.openxmlformats.org/officeDocument/2006/relationships/chart" Target="charts/chart1.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6dd4d4c64660d85/Desktop/IIM%20lko/final%20data/Annual_Production%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wnloads\system.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ownloads\system.csv"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[Annual_Production (2).xlsx]Sheet2!PivotTable1</c:name>
    <c:fmtId val="-1"/>
  </c:pivotSource>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2225" cap="rnd">
            <a:solidFill>
              <a:schemeClr val="accent1"/>
            </a:solidFill>
            <a:round/>
          </a:ln>
          <a:effectLst/>
        </c:spPr>
        <c:marker>
          <c:symbol val="diamond"/>
          <c:size val="6"/>
          <c:spPr>
            <a:solidFill>
              <a:schemeClr val="accent1"/>
            </a:solidFill>
            <a:ln w="952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734952189385188"/>
          <c:y val="4.5162553858206042E-2"/>
          <c:w val="0.88151601895684495"/>
          <c:h val="0.74594594594594599"/>
        </c:manualLayout>
      </c:layout>
      <c:lineChart>
        <c:grouping val="standard"/>
        <c:varyColors val="0"/>
        <c:ser>
          <c:idx val="0"/>
          <c:order val="0"/>
          <c:tx>
            <c:strRef>
              <c:f>Sheet2!$B$3</c:f>
              <c:strCache>
                <c:ptCount val="1"/>
                <c:pt idx="0">
                  <c:v>Total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Sheet2!$A$4:$A$42</c:f>
              <c:strCache>
                <c:ptCount val="3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pt idx="37">
                  <c:v>2022</c:v>
                </c:pt>
              </c:strCache>
            </c:strRef>
          </c:cat>
          <c:val>
            <c:numRef>
              <c:f>Sheet2!$B$4:$B$42</c:f>
              <c:numCache>
                <c:formatCode>General</c:formatCode>
                <c:ptCount val="38"/>
                <c:pt idx="0">
                  <c:v>9</c:v>
                </c:pt>
                <c:pt idx="1">
                  <c:v>10</c:v>
                </c:pt>
                <c:pt idx="2">
                  <c:v>11</c:v>
                </c:pt>
                <c:pt idx="3">
                  <c:v>12</c:v>
                </c:pt>
                <c:pt idx="4">
                  <c:v>13</c:v>
                </c:pt>
                <c:pt idx="5">
                  <c:v>12</c:v>
                </c:pt>
                <c:pt idx="6">
                  <c:v>7</c:v>
                </c:pt>
                <c:pt idx="7">
                  <c:v>19</c:v>
                </c:pt>
                <c:pt idx="8">
                  <c:v>17</c:v>
                </c:pt>
                <c:pt idx="9">
                  <c:v>22</c:v>
                </c:pt>
                <c:pt idx="10">
                  <c:v>18</c:v>
                </c:pt>
                <c:pt idx="11">
                  <c:v>15</c:v>
                </c:pt>
                <c:pt idx="12">
                  <c:v>17</c:v>
                </c:pt>
                <c:pt idx="13">
                  <c:v>14</c:v>
                </c:pt>
                <c:pt idx="14">
                  <c:v>19</c:v>
                </c:pt>
                <c:pt idx="15">
                  <c:v>15</c:v>
                </c:pt>
                <c:pt idx="16">
                  <c:v>18</c:v>
                </c:pt>
                <c:pt idx="17">
                  <c:v>17</c:v>
                </c:pt>
                <c:pt idx="18">
                  <c:v>13</c:v>
                </c:pt>
                <c:pt idx="19">
                  <c:v>18</c:v>
                </c:pt>
                <c:pt idx="20">
                  <c:v>17</c:v>
                </c:pt>
                <c:pt idx="21">
                  <c:v>17</c:v>
                </c:pt>
                <c:pt idx="22">
                  <c:v>29</c:v>
                </c:pt>
                <c:pt idx="23">
                  <c:v>18</c:v>
                </c:pt>
                <c:pt idx="24">
                  <c:v>13</c:v>
                </c:pt>
                <c:pt idx="25">
                  <c:v>18</c:v>
                </c:pt>
                <c:pt idx="26">
                  <c:v>21</c:v>
                </c:pt>
                <c:pt idx="27">
                  <c:v>26</c:v>
                </c:pt>
                <c:pt idx="28">
                  <c:v>20</c:v>
                </c:pt>
                <c:pt idx="29">
                  <c:v>14</c:v>
                </c:pt>
                <c:pt idx="30">
                  <c:v>13</c:v>
                </c:pt>
                <c:pt idx="31">
                  <c:v>16</c:v>
                </c:pt>
                <c:pt idx="32">
                  <c:v>15</c:v>
                </c:pt>
                <c:pt idx="33">
                  <c:v>20</c:v>
                </c:pt>
                <c:pt idx="34">
                  <c:v>20</c:v>
                </c:pt>
                <c:pt idx="35">
                  <c:v>20</c:v>
                </c:pt>
                <c:pt idx="36">
                  <c:v>16</c:v>
                </c:pt>
                <c:pt idx="37">
                  <c:v>8</c:v>
                </c:pt>
              </c:numCache>
            </c:numRef>
          </c:val>
          <c:smooth val="0"/>
          <c:extLst>
            <c:ext xmlns:c16="http://schemas.microsoft.com/office/drawing/2014/chart" uri="{C3380CC4-5D6E-409C-BE32-E72D297353CC}">
              <c16:uniqueId val="{00000001-EA06-4448-8213-31E8D51F974F}"/>
            </c:ext>
          </c:extLst>
        </c:ser>
        <c:dLbls>
          <c:showLegendKey val="0"/>
          <c:showVal val="1"/>
          <c:showCatName val="0"/>
          <c:showSerName val="0"/>
          <c:showPercent val="0"/>
          <c:showBubbleSize val="0"/>
        </c:dLbls>
        <c:marker val="1"/>
        <c:smooth val="0"/>
        <c:axId val="1571475968"/>
        <c:axId val="1571460736"/>
      </c:lineChart>
      <c:catAx>
        <c:axId val="1571475968"/>
        <c:scaling>
          <c:orientation val="minMax"/>
        </c:scaling>
        <c:delete val="0"/>
        <c:axPos val="b"/>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71460736"/>
        <c:crosses val="autoZero"/>
        <c:auto val="1"/>
        <c:lblAlgn val="ctr"/>
        <c:lblOffset val="100"/>
        <c:noMultiLvlLbl val="0"/>
      </c:catAx>
      <c:valAx>
        <c:axId val="1571460736"/>
        <c:scaling>
          <c:orientation val="minMax"/>
        </c:scaling>
        <c:delete val="0"/>
        <c:axPos val="l"/>
        <c:title>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475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Sheet2!$D$1</c:f>
              <c:strCache>
                <c:ptCount val="1"/>
                <c:pt idx="0">
                  <c:v>No. of Publications</c:v>
                </c:pt>
              </c:strCache>
            </c:strRef>
          </c:tx>
          <c:spPr>
            <a:solidFill>
              <a:schemeClr val="accent1"/>
            </a:solidFill>
            <a:ln>
              <a:noFill/>
            </a:ln>
            <a:effectLst/>
          </c:spPr>
          <c:invertIfNegative val="0"/>
          <c:cat>
            <c:numRef>
              <c:f>Sheet2!$C$2:$C$38</c:f>
              <c:numCache>
                <c:formatCode>General</c:formatCode>
                <c:ptCount val="37"/>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numCache>
            </c:numRef>
          </c:cat>
          <c:val>
            <c:numRef>
              <c:f>Sheet2!$D$2:$D$38</c:f>
              <c:numCache>
                <c:formatCode>General</c:formatCode>
                <c:ptCount val="37"/>
                <c:pt idx="0">
                  <c:v>9</c:v>
                </c:pt>
                <c:pt idx="1">
                  <c:v>10</c:v>
                </c:pt>
                <c:pt idx="2">
                  <c:v>11</c:v>
                </c:pt>
                <c:pt idx="3">
                  <c:v>12</c:v>
                </c:pt>
                <c:pt idx="4">
                  <c:v>13</c:v>
                </c:pt>
                <c:pt idx="5">
                  <c:v>12</c:v>
                </c:pt>
                <c:pt idx="6">
                  <c:v>7</c:v>
                </c:pt>
                <c:pt idx="7">
                  <c:v>19</c:v>
                </c:pt>
                <c:pt idx="8">
                  <c:v>17</c:v>
                </c:pt>
                <c:pt idx="9">
                  <c:v>22</c:v>
                </c:pt>
                <c:pt idx="10">
                  <c:v>18</c:v>
                </c:pt>
                <c:pt idx="11">
                  <c:v>15</c:v>
                </c:pt>
                <c:pt idx="12">
                  <c:v>17</c:v>
                </c:pt>
                <c:pt idx="13">
                  <c:v>14</c:v>
                </c:pt>
                <c:pt idx="14">
                  <c:v>19</c:v>
                </c:pt>
                <c:pt idx="15">
                  <c:v>15</c:v>
                </c:pt>
                <c:pt idx="16">
                  <c:v>18</c:v>
                </c:pt>
                <c:pt idx="17">
                  <c:v>17</c:v>
                </c:pt>
                <c:pt idx="18">
                  <c:v>13</c:v>
                </c:pt>
                <c:pt idx="19">
                  <c:v>18</c:v>
                </c:pt>
                <c:pt idx="20">
                  <c:v>17</c:v>
                </c:pt>
                <c:pt idx="21">
                  <c:v>17</c:v>
                </c:pt>
                <c:pt idx="22">
                  <c:v>29</c:v>
                </c:pt>
                <c:pt idx="23">
                  <c:v>18</c:v>
                </c:pt>
                <c:pt idx="24">
                  <c:v>13</c:v>
                </c:pt>
                <c:pt idx="25">
                  <c:v>18</c:v>
                </c:pt>
                <c:pt idx="26">
                  <c:v>21</c:v>
                </c:pt>
                <c:pt idx="27">
                  <c:v>26</c:v>
                </c:pt>
                <c:pt idx="28">
                  <c:v>20</c:v>
                </c:pt>
                <c:pt idx="29">
                  <c:v>14</c:v>
                </c:pt>
                <c:pt idx="30">
                  <c:v>13</c:v>
                </c:pt>
                <c:pt idx="31">
                  <c:v>16</c:v>
                </c:pt>
                <c:pt idx="32">
                  <c:v>15</c:v>
                </c:pt>
                <c:pt idx="33">
                  <c:v>20</c:v>
                </c:pt>
                <c:pt idx="34">
                  <c:v>20</c:v>
                </c:pt>
                <c:pt idx="35">
                  <c:v>20</c:v>
                </c:pt>
                <c:pt idx="36">
                  <c:v>16</c:v>
                </c:pt>
              </c:numCache>
            </c:numRef>
          </c:val>
          <c:extLst>
            <c:ext xmlns:c16="http://schemas.microsoft.com/office/drawing/2014/chart" uri="{C3380CC4-5D6E-409C-BE32-E72D297353CC}">
              <c16:uniqueId val="{00000000-F6BD-4EA2-8463-6FFA40DD2BEF}"/>
            </c:ext>
          </c:extLst>
        </c:ser>
        <c:dLbls>
          <c:showLegendKey val="0"/>
          <c:showVal val="0"/>
          <c:showCatName val="0"/>
          <c:showSerName val="0"/>
          <c:showPercent val="0"/>
          <c:showBubbleSize val="0"/>
        </c:dLbls>
        <c:gapWidth val="219"/>
        <c:overlap val="-27"/>
        <c:axId val="1571481952"/>
        <c:axId val="1571479232"/>
      </c:barChart>
      <c:lineChart>
        <c:grouping val="standard"/>
        <c:varyColors val="0"/>
        <c:ser>
          <c:idx val="1"/>
          <c:order val="1"/>
          <c:tx>
            <c:strRef>
              <c:f>Sheet2!$E$1</c:f>
              <c:strCache>
                <c:ptCount val="1"/>
                <c:pt idx="0">
                  <c:v>Citation</c:v>
                </c:pt>
              </c:strCache>
            </c:strRef>
          </c:tx>
          <c:spPr>
            <a:ln w="28575" cap="rnd">
              <a:solidFill>
                <a:schemeClr val="accent2"/>
              </a:solidFill>
              <a:round/>
            </a:ln>
            <a:effectLst/>
          </c:spPr>
          <c:marker>
            <c:symbol val="none"/>
          </c:marker>
          <c:cat>
            <c:numRef>
              <c:f>Sheet2!$C$2:$C$38</c:f>
              <c:numCache>
                <c:formatCode>General</c:formatCode>
                <c:ptCount val="37"/>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numCache>
            </c:numRef>
          </c:cat>
          <c:val>
            <c:numRef>
              <c:f>Sheet2!$E$2:$E$38</c:f>
              <c:numCache>
                <c:formatCode>General</c:formatCode>
                <c:ptCount val="37"/>
                <c:pt idx="0">
                  <c:v>147</c:v>
                </c:pt>
                <c:pt idx="1">
                  <c:v>100</c:v>
                </c:pt>
                <c:pt idx="2">
                  <c:v>224</c:v>
                </c:pt>
                <c:pt idx="3">
                  <c:v>347</c:v>
                </c:pt>
                <c:pt idx="4">
                  <c:v>184</c:v>
                </c:pt>
                <c:pt idx="5">
                  <c:v>358</c:v>
                </c:pt>
                <c:pt idx="6">
                  <c:v>142</c:v>
                </c:pt>
                <c:pt idx="7">
                  <c:v>329</c:v>
                </c:pt>
                <c:pt idx="8">
                  <c:v>574</c:v>
                </c:pt>
                <c:pt idx="9">
                  <c:v>2032</c:v>
                </c:pt>
                <c:pt idx="10">
                  <c:v>1808</c:v>
                </c:pt>
                <c:pt idx="11">
                  <c:v>1106</c:v>
                </c:pt>
                <c:pt idx="12">
                  <c:v>1061</c:v>
                </c:pt>
                <c:pt idx="13">
                  <c:v>784</c:v>
                </c:pt>
                <c:pt idx="14">
                  <c:v>882</c:v>
                </c:pt>
                <c:pt idx="15">
                  <c:v>643</c:v>
                </c:pt>
                <c:pt idx="16">
                  <c:v>1074</c:v>
                </c:pt>
                <c:pt idx="17">
                  <c:v>1138</c:v>
                </c:pt>
                <c:pt idx="18">
                  <c:v>500</c:v>
                </c:pt>
                <c:pt idx="19">
                  <c:v>637</c:v>
                </c:pt>
                <c:pt idx="20">
                  <c:v>777</c:v>
                </c:pt>
                <c:pt idx="21">
                  <c:v>975</c:v>
                </c:pt>
                <c:pt idx="22">
                  <c:v>769</c:v>
                </c:pt>
                <c:pt idx="23">
                  <c:v>461</c:v>
                </c:pt>
                <c:pt idx="24">
                  <c:v>665</c:v>
                </c:pt>
                <c:pt idx="25">
                  <c:v>475</c:v>
                </c:pt>
                <c:pt idx="26">
                  <c:v>654</c:v>
                </c:pt>
                <c:pt idx="27">
                  <c:v>520</c:v>
                </c:pt>
                <c:pt idx="28">
                  <c:v>218</c:v>
                </c:pt>
                <c:pt idx="29">
                  <c:v>152</c:v>
                </c:pt>
                <c:pt idx="30">
                  <c:v>63</c:v>
                </c:pt>
                <c:pt idx="31">
                  <c:v>192</c:v>
                </c:pt>
                <c:pt idx="32">
                  <c:v>57</c:v>
                </c:pt>
                <c:pt idx="33">
                  <c:v>156</c:v>
                </c:pt>
                <c:pt idx="34">
                  <c:v>43</c:v>
                </c:pt>
                <c:pt idx="35">
                  <c:v>4</c:v>
                </c:pt>
                <c:pt idx="36">
                  <c:v>0</c:v>
                </c:pt>
              </c:numCache>
            </c:numRef>
          </c:val>
          <c:smooth val="0"/>
          <c:extLst>
            <c:ext xmlns:c16="http://schemas.microsoft.com/office/drawing/2014/chart" uri="{C3380CC4-5D6E-409C-BE32-E72D297353CC}">
              <c16:uniqueId val="{00000001-F6BD-4EA2-8463-6FFA40DD2BEF}"/>
            </c:ext>
          </c:extLst>
        </c:ser>
        <c:dLbls>
          <c:showLegendKey val="0"/>
          <c:showVal val="0"/>
          <c:showCatName val="0"/>
          <c:showSerName val="0"/>
          <c:showPercent val="0"/>
          <c:showBubbleSize val="0"/>
        </c:dLbls>
        <c:marker val="1"/>
        <c:smooth val="0"/>
        <c:axId val="1571483584"/>
        <c:axId val="1571476512"/>
      </c:lineChart>
      <c:catAx>
        <c:axId val="1571483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layout>
            <c:manualLayout>
              <c:xMode val="edge"/>
              <c:yMode val="edge"/>
              <c:x val="0.45381933508311462"/>
              <c:y val="0.814443715368912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476512"/>
        <c:crosses val="autoZero"/>
        <c:auto val="1"/>
        <c:lblAlgn val="ctr"/>
        <c:lblOffset val="100"/>
        <c:noMultiLvlLbl val="0"/>
      </c:catAx>
      <c:valAx>
        <c:axId val="1571476512"/>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483584"/>
        <c:crosses val="autoZero"/>
        <c:crossBetween val="between"/>
      </c:valAx>
      <c:valAx>
        <c:axId val="1571479232"/>
        <c:scaling>
          <c:orientation val="minMax"/>
        </c:scaling>
        <c:delete val="0"/>
        <c:axPos val="r"/>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481952"/>
        <c:crosses val="max"/>
        <c:crossBetween val="between"/>
      </c:valAx>
      <c:catAx>
        <c:axId val="1571481952"/>
        <c:scaling>
          <c:orientation val="minMax"/>
        </c:scaling>
        <c:delete val="1"/>
        <c:axPos val="b"/>
        <c:numFmt formatCode="General" sourceLinked="1"/>
        <c:majorTickMark val="out"/>
        <c:minorTickMark val="none"/>
        <c:tickLblPos val="nextTo"/>
        <c:crossAx val="15714792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Sheet2!$D$1</c:f>
              <c:strCache>
                <c:ptCount val="1"/>
                <c:pt idx="0">
                  <c:v>No. of Publications</c:v>
                </c:pt>
              </c:strCache>
            </c:strRef>
          </c:tx>
          <c:spPr>
            <a:solidFill>
              <a:schemeClr val="accent1"/>
            </a:solidFill>
            <a:ln>
              <a:noFill/>
            </a:ln>
            <a:effectLst/>
          </c:spPr>
          <c:invertIfNegative val="0"/>
          <c:cat>
            <c:numRef>
              <c:f>Sheet2!$C$2:$C$38</c:f>
              <c:numCache>
                <c:formatCode>General</c:formatCode>
                <c:ptCount val="37"/>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numCache>
            </c:numRef>
          </c:cat>
          <c:val>
            <c:numRef>
              <c:f>Sheet2!$D$2:$D$38</c:f>
              <c:numCache>
                <c:formatCode>General</c:formatCode>
                <c:ptCount val="37"/>
                <c:pt idx="0">
                  <c:v>9</c:v>
                </c:pt>
                <c:pt idx="1">
                  <c:v>10</c:v>
                </c:pt>
                <c:pt idx="2">
                  <c:v>11</c:v>
                </c:pt>
                <c:pt idx="3">
                  <c:v>12</c:v>
                </c:pt>
                <c:pt idx="4">
                  <c:v>13</c:v>
                </c:pt>
                <c:pt idx="5">
                  <c:v>12</c:v>
                </c:pt>
                <c:pt idx="6">
                  <c:v>7</c:v>
                </c:pt>
                <c:pt idx="7">
                  <c:v>19</c:v>
                </c:pt>
                <c:pt idx="8">
                  <c:v>17</c:v>
                </c:pt>
                <c:pt idx="9">
                  <c:v>22</c:v>
                </c:pt>
                <c:pt idx="10">
                  <c:v>18</c:v>
                </c:pt>
                <c:pt idx="11">
                  <c:v>15</c:v>
                </c:pt>
                <c:pt idx="12">
                  <c:v>17</c:v>
                </c:pt>
                <c:pt idx="13">
                  <c:v>14</c:v>
                </c:pt>
                <c:pt idx="14">
                  <c:v>19</c:v>
                </c:pt>
                <c:pt idx="15">
                  <c:v>15</c:v>
                </c:pt>
                <c:pt idx="16">
                  <c:v>18</c:v>
                </c:pt>
                <c:pt idx="17">
                  <c:v>17</c:v>
                </c:pt>
                <c:pt idx="18">
                  <c:v>13</c:v>
                </c:pt>
                <c:pt idx="19">
                  <c:v>18</c:v>
                </c:pt>
                <c:pt idx="20">
                  <c:v>17</c:v>
                </c:pt>
                <c:pt idx="21">
                  <c:v>17</c:v>
                </c:pt>
                <c:pt idx="22">
                  <c:v>29</c:v>
                </c:pt>
                <c:pt idx="23">
                  <c:v>18</c:v>
                </c:pt>
                <c:pt idx="24">
                  <c:v>13</c:v>
                </c:pt>
                <c:pt idx="25">
                  <c:v>18</c:v>
                </c:pt>
                <c:pt idx="26">
                  <c:v>21</c:v>
                </c:pt>
                <c:pt idx="27">
                  <c:v>26</c:v>
                </c:pt>
                <c:pt idx="28">
                  <c:v>20</c:v>
                </c:pt>
                <c:pt idx="29">
                  <c:v>14</c:v>
                </c:pt>
                <c:pt idx="30">
                  <c:v>13</c:v>
                </c:pt>
                <c:pt idx="31">
                  <c:v>16</c:v>
                </c:pt>
                <c:pt idx="32">
                  <c:v>15</c:v>
                </c:pt>
                <c:pt idx="33">
                  <c:v>20</c:v>
                </c:pt>
                <c:pt idx="34">
                  <c:v>20</c:v>
                </c:pt>
                <c:pt idx="35">
                  <c:v>20</c:v>
                </c:pt>
                <c:pt idx="36">
                  <c:v>16</c:v>
                </c:pt>
              </c:numCache>
            </c:numRef>
          </c:val>
          <c:extLst>
            <c:ext xmlns:c16="http://schemas.microsoft.com/office/drawing/2014/chart" uri="{C3380CC4-5D6E-409C-BE32-E72D297353CC}">
              <c16:uniqueId val="{00000000-9612-4524-B04A-37A0CEB2EA24}"/>
            </c:ext>
          </c:extLst>
        </c:ser>
        <c:dLbls>
          <c:showLegendKey val="0"/>
          <c:showVal val="0"/>
          <c:showCatName val="0"/>
          <c:showSerName val="0"/>
          <c:showPercent val="0"/>
          <c:showBubbleSize val="0"/>
        </c:dLbls>
        <c:gapWidth val="219"/>
        <c:overlap val="-27"/>
        <c:axId val="1571473792"/>
        <c:axId val="1571472160"/>
      </c:barChart>
      <c:lineChart>
        <c:grouping val="standard"/>
        <c:varyColors val="0"/>
        <c:ser>
          <c:idx val="1"/>
          <c:order val="1"/>
          <c:tx>
            <c:strRef>
              <c:f>Sheet2!$E$1</c:f>
              <c:strCache>
                <c:ptCount val="1"/>
                <c:pt idx="0">
                  <c:v>Citation</c:v>
                </c:pt>
              </c:strCache>
            </c:strRef>
          </c:tx>
          <c:spPr>
            <a:ln w="28575" cap="rnd">
              <a:solidFill>
                <a:schemeClr val="accent2"/>
              </a:solidFill>
              <a:round/>
            </a:ln>
            <a:effectLst/>
          </c:spPr>
          <c:marker>
            <c:symbol val="none"/>
          </c:marker>
          <c:cat>
            <c:numRef>
              <c:f>Sheet2!$C$2:$C$38</c:f>
              <c:numCache>
                <c:formatCode>General</c:formatCode>
                <c:ptCount val="37"/>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pt idx="36">
                  <c:v>2021</c:v>
                </c:pt>
              </c:numCache>
            </c:numRef>
          </c:cat>
          <c:val>
            <c:numRef>
              <c:f>Sheet2!$E$2:$E$38</c:f>
              <c:numCache>
                <c:formatCode>General</c:formatCode>
                <c:ptCount val="37"/>
                <c:pt idx="0">
                  <c:v>147</c:v>
                </c:pt>
                <c:pt idx="1">
                  <c:v>100</c:v>
                </c:pt>
                <c:pt idx="2">
                  <c:v>224</c:v>
                </c:pt>
                <c:pt idx="3">
                  <c:v>347</c:v>
                </c:pt>
                <c:pt idx="4">
                  <c:v>184</c:v>
                </c:pt>
                <c:pt idx="5">
                  <c:v>358</c:v>
                </c:pt>
                <c:pt idx="6">
                  <c:v>142</c:v>
                </c:pt>
                <c:pt idx="7">
                  <c:v>329</c:v>
                </c:pt>
                <c:pt idx="8">
                  <c:v>574</c:v>
                </c:pt>
                <c:pt idx="9">
                  <c:v>2032</c:v>
                </c:pt>
                <c:pt idx="10">
                  <c:v>1808</c:v>
                </c:pt>
                <c:pt idx="11">
                  <c:v>1106</c:v>
                </c:pt>
                <c:pt idx="12">
                  <c:v>1061</c:v>
                </c:pt>
                <c:pt idx="13">
                  <c:v>784</c:v>
                </c:pt>
                <c:pt idx="14">
                  <c:v>882</c:v>
                </c:pt>
                <c:pt idx="15">
                  <c:v>643</c:v>
                </c:pt>
                <c:pt idx="16">
                  <c:v>1074</c:v>
                </c:pt>
                <c:pt idx="17">
                  <c:v>1138</c:v>
                </c:pt>
                <c:pt idx="18">
                  <c:v>500</c:v>
                </c:pt>
                <c:pt idx="19">
                  <c:v>637</c:v>
                </c:pt>
                <c:pt idx="20">
                  <c:v>777</c:v>
                </c:pt>
                <c:pt idx="21">
                  <c:v>975</c:v>
                </c:pt>
                <c:pt idx="22">
                  <c:v>769</c:v>
                </c:pt>
                <c:pt idx="23">
                  <c:v>461</c:v>
                </c:pt>
                <c:pt idx="24">
                  <c:v>665</c:v>
                </c:pt>
                <c:pt idx="25">
                  <c:v>475</c:v>
                </c:pt>
                <c:pt idx="26">
                  <c:v>654</c:v>
                </c:pt>
                <c:pt idx="27">
                  <c:v>520</c:v>
                </c:pt>
                <c:pt idx="28">
                  <c:v>218</c:v>
                </c:pt>
                <c:pt idx="29">
                  <c:v>152</c:v>
                </c:pt>
                <c:pt idx="30">
                  <c:v>63</c:v>
                </c:pt>
                <c:pt idx="31">
                  <c:v>192</c:v>
                </c:pt>
                <c:pt idx="32">
                  <c:v>57</c:v>
                </c:pt>
                <c:pt idx="33">
                  <c:v>156</c:v>
                </c:pt>
                <c:pt idx="34">
                  <c:v>43</c:v>
                </c:pt>
                <c:pt idx="35">
                  <c:v>4</c:v>
                </c:pt>
                <c:pt idx="36">
                  <c:v>0</c:v>
                </c:pt>
              </c:numCache>
            </c:numRef>
          </c:val>
          <c:smooth val="0"/>
          <c:extLst>
            <c:ext xmlns:c16="http://schemas.microsoft.com/office/drawing/2014/chart" uri="{C3380CC4-5D6E-409C-BE32-E72D297353CC}">
              <c16:uniqueId val="{00000001-9612-4524-B04A-37A0CEB2EA24}"/>
            </c:ext>
          </c:extLst>
        </c:ser>
        <c:dLbls>
          <c:showLegendKey val="0"/>
          <c:showVal val="0"/>
          <c:showCatName val="0"/>
          <c:showSerName val="0"/>
          <c:showPercent val="0"/>
          <c:showBubbleSize val="0"/>
        </c:dLbls>
        <c:marker val="1"/>
        <c:smooth val="0"/>
        <c:axId val="1571463456"/>
        <c:axId val="1571468352"/>
      </c:lineChart>
      <c:catAx>
        <c:axId val="1571463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layout>
            <c:manualLayout>
              <c:xMode val="edge"/>
              <c:yMode val="edge"/>
              <c:x val="0.45381933508311462"/>
              <c:y val="0.814443715368912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468352"/>
        <c:crosses val="autoZero"/>
        <c:auto val="1"/>
        <c:lblAlgn val="ctr"/>
        <c:lblOffset val="100"/>
        <c:noMultiLvlLbl val="0"/>
      </c:catAx>
      <c:valAx>
        <c:axId val="157146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citations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463456"/>
        <c:crosses val="autoZero"/>
        <c:crossBetween val="between"/>
      </c:valAx>
      <c:valAx>
        <c:axId val="15714721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numver</a:t>
                </a:r>
                <a:r>
                  <a:rPr lang="en-IN" baseline="0"/>
                  <a:t> of articles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473792"/>
        <c:crosses val="max"/>
        <c:crossBetween val="between"/>
      </c:valAx>
      <c:catAx>
        <c:axId val="1571473792"/>
        <c:scaling>
          <c:orientation val="minMax"/>
        </c:scaling>
        <c:delete val="1"/>
        <c:axPos val="b"/>
        <c:numFmt formatCode="General" sourceLinked="1"/>
        <c:majorTickMark val="out"/>
        <c:minorTickMark val="none"/>
        <c:tickLblPos val="nextTo"/>
        <c:crossAx val="1571472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WBO1VHsk3/sczw7dOG5FVZWEJA==">AMUW2mVQDvspJq9HqpQAFHnHtlJvYzPO9LYhFVLFMlaeyiCJjb4nlfujkzyUO4xnQqlpVePGMZYl+k3+5kDhOvu76Ldz/clQoUZ0HUy10EBx3Vj8FxqQ2c4=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30</Pages>
  <Words>7301</Words>
  <Characters>41616</Characters>
  <Application>Microsoft Office Word</Application>
  <DocSecurity>0</DocSecurity>
  <Lines>346</Lines>
  <Paragraphs>97</Paragraphs>
  <ScaleCrop>false</ScaleCrop>
  <Company/>
  <LinksUpToDate>false</LinksUpToDate>
  <CharactersWithSpaces>48820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Vibhav Pratap</dc:creator>
  <cp:lastModifiedBy>Vibhav Pratap</cp:lastModifiedBy>
  <cp:revision>18</cp:revision>
  <dcterms:created xsi:type="dcterms:W3CDTF">2022-09-20T18:56:00Z</dcterms:created>
  <dcterms:modified xsi:type="dcterms:W3CDTF">2023-05-08T10:47:00Z</dcterms:modified>
</cp:coreProperties>
</file>